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24396" w14:textId="77777777" w:rsidR="002C469B" w:rsidRPr="00277D31" w:rsidRDefault="002C469B" w:rsidP="00A725BF">
      <w:pPr>
        <w:rPr>
          <w:noProof/>
          <w:lang w:eastAsia="gl-ES"/>
        </w:rPr>
      </w:pPr>
    </w:p>
    <w:p w14:paraId="457A6791" w14:textId="059AE8BD" w:rsidR="00F51B9E" w:rsidRDefault="00F51B9E" w:rsidP="0081177D">
      <w:pPr>
        <w:jc w:val="right"/>
      </w:pPr>
    </w:p>
    <w:p w14:paraId="22DF5794" w14:textId="77777777" w:rsidR="007F7B19" w:rsidRDefault="007F7B19" w:rsidP="0081177D">
      <w:pPr>
        <w:jc w:val="right"/>
      </w:pPr>
    </w:p>
    <w:p w14:paraId="73D5ED78" w14:textId="59A22599" w:rsidR="00421BE1" w:rsidRPr="00DF3070" w:rsidRDefault="00DF3070" w:rsidP="00DF3070">
      <w:pPr>
        <w:rPr>
          <w:sz w:val="24"/>
          <w:szCs w:val="24"/>
        </w:rPr>
      </w:pPr>
      <w:r w:rsidRPr="00DF3070">
        <w:rPr>
          <w:b/>
          <w:color w:val="2C1C65"/>
          <w:sz w:val="24"/>
          <w:szCs w:val="24"/>
        </w:rPr>
        <w:t>SISTEMA DE GARANTÍA DE CALIDADE</w:t>
      </w:r>
      <w:r>
        <w:rPr>
          <w:b/>
          <w:color w:val="2C1C65"/>
          <w:sz w:val="24"/>
          <w:szCs w:val="24"/>
        </w:rPr>
        <w:t xml:space="preserve"> DOS CENTROS (GRAOS E MESTRADOS)</w:t>
      </w:r>
    </w:p>
    <w:p w14:paraId="55AD972F" w14:textId="77777777" w:rsidR="00885884" w:rsidRPr="001D1A9B" w:rsidRDefault="00885884" w:rsidP="00A725BF"/>
    <w:p w14:paraId="4B6407DD" w14:textId="77777777" w:rsidR="00442A24" w:rsidRPr="001D1A9B" w:rsidRDefault="00442A24" w:rsidP="00A725BF">
      <w:r w:rsidRPr="001D1A9B">
        <w:t>PROCEDEMENTO</w:t>
      </w:r>
    </w:p>
    <w:p w14:paraId="578E969B" w14:textId="6FD30E24" w:rsidR="00442A24" w:rsidRPr="0081177D" w:rsidRDefault="00D84138" w:rsidP="00722463">
      <w:pPr>
        <w:jc w:val="left"/>
        <w:rPr>
          <w:b/>
          <w:color w:val="2C1C65"/>
          <w:sz w:val="48"/>
          <w:szCs w:val="48"/>
        </w:rPr>
      </w:pPr>
      <w:r>
        <w:rPr>
          <w:b/>
          <w:color w:val="2C1C65"/>
          <w:sz w:val="48"/>
          <w:szCs w:val="48"/>
        </w:rPr>
        <w:t xml:space="preserve">Orientación ao </w:t>
      </w:r>
      <w:r w:rsidR="00AF6C20">
        <w:rPr>
          <w:b/>
          <w:color w:val="2C1C65"/>
          <w:sz w:val="48"/>
          <w:szCs w:val="48"/>
        </w:rPr>
        <w:t>alumnado</w:t>
      </w:r>
      <w:r w:rsidR="00962555">
        <w:rPr>
          <w:b/>
          <w:color w:val="2C1C65"/>
          <w:sz w:val="48"/>
          <w:szCs w:val="48"/>
        </w:rPr>
        <w:t xml:space="preserve"> </w:t>
      </w:r>
      <w:r w:rsidR="00962555" w:rsidRPr="00B076C3">
        <w:rPr>
          <w:b/>
          <w:color w:val="2C1C65"/>
          <w:sz w:val="48"/>
          <w:szCs w:val="48"/>
        </w:rPr>
        <w:t>e atención</w:t>
      </w:r>
      <w:r w:rsidR="00962555">
        <w:rPr>
          <w:b/>
          <w:color w:val="2C1C65"/>
          <w:sz w:val="48"/>
          <w:szCs w:val="48"/>
        </w:rPr>
        <w:t xml:space="preserve"> ás necesidades específicas de apoio educativo</w:t>
      </w:r>
    </w:p>
    <w:p w14:paraId="143492AD" w14:textId="541A5755" w:rsidR="00442A24" w:rsidRPr="001D1A9B" w:rsidRDefault="00442A24" w:rsidP="00A725BF">
      <w:r w:rsidRPr="001D1A9B">
        <w:t xml:space="preserve">CÓDIGO </w:t>
      </w:r>
      <w:r w:rsidR="00D84138">
        <w:rPr>
          <w:color w:val="2C1C65"/>
          <w:sz w:val="28"/>
          <w:szCs w:val="28"/>
        </w:rPr>
        <w:t>DO-0203</w:t>
      </w:r>
      <w:r w:rsidRPr="001D1A9B">
        <w:t xml:space="preserve">    ÍNDICE </w:t>
      </w:r>
      <w:r w:rsidR="00D84138">
        <w:rPr>
          <w:color w:val="2C1C65"/>
          <w:sz w:val="28"/>
          <w:szCs w:val="28"/>
        </w:rPr>
        <w:t>05</w:t>
      </w:r>
    </w:p>
    <w:p w14:paraId="3FEBAC92" w14:textId="3CA51BBB" w:rsidR="00442A24" w:rsidRDefault="00442A24" w:rsidP="00A725BF"/>
    <w:p w14:paraId="2525AE53" w14:textId="77777777" w:rsidR="00885884" w:rsidRPr="001D1A9B" w:rsidRDefault="00885884" w:rsidP="00A725BF"/>
    <w:tbl>
      <w:tblPr>
        <w:tblW w:w="8931" w:type="dxa"/>
        <w:tblInd w:w="71" w:type="dxa"/>
        <w:tblBorders>
          <w:top w:val="single" w:sz="12" w:space="0" w:color="000000" w:themeColor="text1"/>
          <w:insideH w:val="single" w:sz="12" w:space="0" w:color="000000" w:themeColor="tex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02"/>
        <w:gridCol w:w="330"/>
        <w:gridCol w:w="2802"/>
        <w:gridCol w:w="264"/>
        <w:gridCol w:w="2733"/>
      </w:tblGrid>
      <w:tr w:rsidR="00442A24" w:rsidRPr="001D1A9B" w14:paraId="71C79EFB" w14:textId="77777777" w:rsidTr="00DD2DFD">
        <w:trPr>
          <w:trHeight w:val="335"/>
        </w:trPr>
        <w:tc>
          <w:tcPr>
            <w:tcW w:w="2802" w:type="dxa"/>
            <w:shd w:val="clear" w:color="auto" w:fill="auto"/>
          </w:tcPr>
          <w:p w14:paraId="4F483FF2" w14:textId="071B6435" w:rsidR="00442A24" w:rsidRPr="001D1A9B" w:rsidRDefault="00885884" w:rsidP="00885884">
            <w:r>
              <w:t>ELABORACIÓN</w:t>
            </w:r>
          </w:p>
        </w:tc>
        <w:tc>
          <w:tcPr>
            <w:tcW w:w="330" w:type="dxa"/>
            <w:shd w:val="clear" w:color="auto" w:fill="auto"/>
          </w:tcPr>
          <w:p w14:paraId="21C9F7C4" w14:textId="77777777" w:rsidR="00442A24" w:rsidRPr="001D1A9B" w:rsidRDefault="00442A24" w:rsidP="002A5F20"/>
        </w:tc>
        <w:tc>
          <w:tcPr>
            <w:tcW w:w="2802" w:type="dxa"/>
            <w:shd w:val="clear" w:color="auto" w:fill="auto"/>
          </w:tcPr>
          <w:p w14:paraId="5C32CD4E" w14:textId="77777777" w:rsidR="00442A24" w:rsidRPr="001D1A9B" w:rsidRDefault="00442A24" w:rsidP="002A5F20">
            <w:r w:rsidRPr="001D1A9B">
              <w:t>VALIDACIÓN</w:t>
            </w:r>
          </w:p>
        </w:tc>
        <w:tc>
          <w:tcPr>
            <w:tcW w:w="264" w:type="dxa"/>
            <w:shd w:val="clear" w:color="auto" w:fill="auto"/>
          </w:tcPr>
          <w:p w14:paraId="23FAFE88" w14:textId="77777777" w:rsidR="00442A24" w:rsidRPr="001D1A9B" w:rsidRDefault="00442A24" w:rsidP="002A5F20"/>
        </w:tc>
        <w:tc>
          <w:tcPr>
            <w:tcW w:w="2733" w:type="dxa"/>
            <w:shd w:val="clear" w:color="auto" w:fill="auto"/>
          </w:tcPr>
          <w:p w14:paraId="6F036F09" w14:textId="77777777" w:rsidR="00442A24" w:rsidRPr="001D1A9B" w:rsidRDefault="00442A24" w:rsidP="002A5F20">
            <w:r w:rsidRPr="001D1A9B">
              <w:t>APROBACIÓN</w:t>
            </w:r>
          </w:p>
        </w:tc>
      </w:tr>
      <w:tr w:rsidR="00442A24" w:rsidRPr="001D1A9B" w14:paraId="55C68120" w14:textId="77777777" w:rsidTr="00DD2DFD">
        <w:trPr>
          <w:trHeight w:val="454"/>
        </w:trPr>
        <w:tc>
          <w:tcPr>
            <w:tcW w:w="2802" w:type="dxa"/>
            <w:shd w:val="clear" w:color="auto" w:fill="auto"/>
          </w:tcPr>
          <w:p w14:paraId="4CBCFE81" w14:textId="5E3CF502" w:rsidR="00094E2D" w:rsidRPr="00A40B51" w:rsidRDefault="00D84138" w:rsidP="00F003B9">
            <w:pPr>
              <w:jc w:val="left"/>
            </w:pPr>
            <w:r w:rsidRPr="00A40B51">
              <w:t>Área de Calidade</w:t>
            </w:r>
          </w:p>
          <w:p w14:paraId="122B06FC" w14:textId="6BAF680C" w:rsidR="00F003B9" w:rsidRPr="00A40B51" w:rsidRDefault="00F003B9" w:rsidP="00F003B9">
            <w:pPr>
              <w:jc w:val="left"/>
            </w:pPr>
          </w:p>
        </w:tc>
        <w:tc>
          <w:tcPr>
            <w:tcW w:w="330" w:type="dxa"/>
            <w:shd w:val="clear" w:color="auto" w:fill="auto"/>
          </w:tcPr>
          <w:p w14:paraId="17B7B882" w14:textId="77777777" w:rsidR="00442A24" w:rsidRPr="00A40B51" w:rsidRDefault="00442A24" w:rsidP="002A5F20"/>
        </w:tc>
        <w:tc>
          <w:tcPr>
            <w:tcW w:w="2802" w:type="dxa"/>
            <w:shd w:val="clear" w:color="auto" w:fill="auto"/>
          </w:tcPr>
          <w:p w14:paraId="3DEC6FC4" w14:textId="77777777" w:rsidR="00885884" w:rsidRPr="00A40B51" w:rsidRDefault="00885884" w:rsidP="00885884">
            <w:pPr>
              <w:spacing w:before="0" w:beforeAutospacing="0" w:after="0" w:afterAutospacing="0"/>
            </w:pPr>
            <w:r w:rsidRPr="00A40B51">
              <w:t>Comisión de Calidade</w:t>
            </w:r>
          </w:p>
          <w:p w14:paraId="46D81828" w14:textId="5FD2B1E4" w:rsidR="00442A24" w:rsidRPr="00A40B51" w:rsidRDefault="00442A24" w:rsidP="00885884">
            <w:pPr>
              <w:spacing w:before="0" w:beforeAutospacing="0" w:after="0" w:afterAutospacing="0"/>
            </w:pPr>
          </w:p>
        </w:tc>
        <w:tc>
          <w:tcPr>
            <w:tcW w:w="264" w:type="dxa"/>
            <w:shd w:val="clear" w:color="auto" w:fill="auto"/>
          </w:tcPr>
          <w:p w14:paraId="6B239982" w14:textId="77777777" w:rsidR="00442A24" w:rsidRPr="00A40B51" w:rsidRDefault="00442A24" w:rsidP="00885884">
            <w:pPr>
              <w:spacing w:before="0" w:beforeAutospacing="0" w:after="0" w:afterAutospacing="0"/>
            </w:pPr>
          </w:p>
        </w:tc>
        <w:tc>
          <w:tcPr>
            <w:tcW w:w="2733" w:type="dxa"/>
            <w:shd w:val="clear" w:color="auto" w:fill="auto"/>
          </w:tcPr>
          <w:p w14:paraId="4FC50E68" w14:textId="734B2B9B" w:rsidR="00442A24" w:rsidRPr="00A40B51" w:rsidRDefault="00962555" w:rsidP="006F3494">
            <w:pPr>
              <w:spacing w:before="0" w:beforeAutospacing="0" w:after="0" w:afterAutospacing="0"/>
            </w:pPr>
            <w:r>
              <w:t xml:space="preserve">Xunta de </w:t>
            </w:r>
            <w:r w:rsidR="006F3494">
              <w:t>c</w:t>
            </w:r>
            <w:r>
              <w:t>entro</w:t>
            </w:r>
          </w:p>
        </w:tc>
      </w:tr>
      <w:tr w:rsidR="00442A24" w:rsidRPr="001D1A9B" w14:paraId="2EF8EEE2" w14:textId="77777777" w:rsidTr="00600B0D">
        <w:trPr>
          <w:trHeight w:hRule="exact" w:val="691"/>
        </w:trPr>
        <w:tc>
          <w:tcPr>
            <w:tcW w:w="2802" w:type="dxa"/>
            <w:shd w:val="clear" w:color="auto" w:fill="auto"/>
          </w:tcPr>
          <w:p w14:paraId="5CA9D5F1" w14:textId="77777777" w:rsidR="00442A24" w:rsidRDefault="00442A24" w:rsidP="00600B0D">
            <w:pPr>
              <w:spacing w:before="0" w:beforeAutospacing="0" w:after="0" w:afterAutospacing="0" w:line="240" w:lineRule="auto"/>
            </w:pPr>
            <w:r w:rsidRPr="001D1A9B">
              <w:t>D</w:t>
            </w:r>
            <w:r w:rsidR="00094E2D" w:rsidRPr="001D1A9B">
              <w:t>ata e sinatura</w:t>
            </w:r>
          </w:p>
          <w:p w14:paraId="3B547E32" w14:textId="5A8E8685" w:rsidR="00600B0D" w:rsidRPr="001D1A9B" w:rsidRDefault="00C56D6B" w:rsidP="00600B0D">
            <w:pPr>
              <w:spacing w:before="0" w:beforeAutospacing="0" w:after="0" w:afterAutospacing="0" w:line="240" w:lineRule="auto"/>
              <w:jc w:val="left"/>
            </w:pPr>
            <w:r>
              <w:t>03/03</w:t>
            </w:r>
            <w:r w:rsidR="00513744">
              <w:t>/2021</w:t>
            </w:r>
          </w:p>
        </w:tc>
        <w:tc>
          <w:tcPr>
            <w:tcW w:w="330" w:type="dxa"/>
            <w:shd w:val="clear" w:color="auto" w:fill="auto"/>
          </w:tcPr>
          <w:p w14:paraId="337A0846" w14:textId="77777777" w:rsidR="00442A24" w:rsidRPr="001D1A9B" w:rsidRDefault="00442A24" w:rsidP="002A5F20"/>
        </w:tc>
        <w:tc>
          <w:tcPr>
            <w:tcW w:w="2802" w:type="dxa"/>
            <w:shd w:val="clear" w:color="auto" w:fill="auto"/>
          </w:tcPr>
          <w:p w14:paraId="6B9C438A" w14:textId="77777777" w:rsidR="00442A24" w:rsidRPr="001D1A9B" w:rsidRDefault="00094E2D" w:rsidP="002A5F20">
            <w:r w:rsidRPr="001D1A9B">
              <w:t>Data e sinatura</w:t>
            </w:r>
          </w:p>
        </w:tc>
        <w:tc>
          <w:tcPr>
            <w:tcW w:w="264" w:type="dxa"/>
            <w:shd w:val="clear" w:color="auto" w:fill="auto"/>
          </w:tcPr>
          <w:p w14:paraId="64D7E45D" w14:textId="77777777" w:rsidR="00442A24" w:rsidRPr="001D1A9B" w:rsidRDefault="00442A24" w:rsidP="002A5F20"/>
        </w:tc>
        <w:tc>
          <w:tcPr>
            <w:tcW w:w="2733" w:type="dxa"/>
            <w:shd w:val="clear" w:color="auto" w:fill="auto"/>
          </w:tcPr>
          <w:p w14:paraId="4960BEE4" w14:textId="77777777" w:rsidR="00442A24" w:rsidRPr="001D1A9B" w:rsidRDefault="00094E2D" w:rsidP="002A5F20">
            <w:r w:rsidRPr="001D1A9B">
              <w:t xml:space="preserve">Data e sinatura </w:t>
            </w:r>
          </w:p>
          <w:p w14:paraId="1F881B61" w14:textId="77777777" w:rsidR="00442A24" w:rsidRPr="001D1A9B" w:rsidRDefault="00442A24" w:rsidP="002A5F20"/>
          <w:p w14:paraId="438F16F4" w14:textId="77777777" w:rsidR="00442A24" w:rsidRPr="001D1A9B" w:rsidRDefault="00442A24" w:rsidP="002A5F20"/>
          <w:p w14:paraId="637069C0" w14:textId="77777777" w:rsidR="00442A24" w:rsidRPr="001D1A9B" w:rsidRDefault="00442A24" w:rsidP="002A5F20"/>
          <w:p w14:paraId="6A95E628" w14:textId="77777777" w:rsidR="00442A24" w:rsidRPr="001D1A9B" w:rsidRDefault="00442A24" w:rsidP="002A5F20"/>
          <w:p w14:paraId="13AB6C98" w14:textId="77777777" w:rsidR="00442A24" w:rsidRPr="001D1A9B" w:rsidRDefault="00442A24" w:rsidP="002A5F20"/>
          <w:p w14:paraId="3271B173" w14:textId="77777777" w:rsidR="00442A24" w:rsidRPr="001D1A9B" w:rsidRDefault="00442A24" w:rsidP="002A5F20">
            <w:proofErr w:type="spellStart"/>
            <w:r w:rsidRPr="001D1A9B">
              <w:t>fffffff</w:t>
            </w:r>
            <w:proofErr w:type="spellEnd"/>
          </w:p>
          <w:p w14:paraId="4EB16563" w14:textId="77777777" w:rsidR="00442A24" w:rsidRPr="001D1A9B" w:rsidRDefault="00442A24" w:rsidP="002A5F20"/>
          <w:p w14:paraId="068B744A" w14:textId="77777777" w:rsidR="00442A24" w:rsidRPr="001D1A9B" w:rsidRDefault="00442A24" w:rsidP="002A5F20"/>
        </w:tc>
      </w:tr>
    </w:tbl>
    <w:p w14:paraId="182BF4D2" w14:textId="77777777" w:rsidR="00442A24" w:rsidRPr="001D1A9B" w:rsidRDefault="00442A24" w:rsidP="00A725BF">
      <w:pPr>
        <w:sectPr w:rsidR="00442A24" w:rsidRPr="001D1A9B" w:rsidSect="00F51B9E">
          <w:headerReference w:type="default" r:id="rId8"/>
          <w:footerReference w:type="default" r:id="rId9"/>
          <w:pgSz w:w="11906" w:h="16838"/>
          <w:pgMar w:top="1417" w:right="1416" w:bottom="851" w:left="1560" w:header="708" w:footer="0" w:gutter="0"/>
          <w:cols w:space="708"/>
          <w:docGrid w:linePitch="360"/>
        </w:sectPr>
      </w:pPr>
    </w:p>
    <w:p w14:paraId="695BCF63" w14:textId="77777777" w:rsidR="00442A24" w:rsidRPr="00686C56" w:rsidRDefault="00442A24" w:rsidP="00F51B9E">
      <w:pPr>
        <w:pStyle w:val="Ttulo2"/>
        <w:rPr>
          <w:szCs w:val="28"/>
        </w:rPr>
      </w:pPr>
      <w:r w:rsidRPr="00F51B9E">
        <w:lastRenderedPageBreak/>
        <w:t>Proceso</w:t>
      </w:r>
    </w:p>
    <w:p w14:paraId="02300487" w14:textId="27D533C2" w:rsidR="00E05D14" w:rsidRDefault="00A038B5" w:rsidP="00A725BF">
      <w:r>
        <w:t>Planificación e desenvolvemento do ensino</w:t>
      </w:r>
    </w:p>
    <w:p w14:paraId="723BE3F0" w14:textId="77777777" w:rsidR="00125EA5" w:rsidRPr="001D1A9B" w:rsidRDefault="00125EA5" w:rsidP="00A725BF">
      <w:pPr>
        <w:rPr>
          <w:rFonts w:cs="Times New Roman"/>
        </w:rPr>
      </w:pPr>
    </w:p>
    <w:p w14:paraId="7D57D96A" w14:textId="77777777" w:rsidR="00442A24" w:rsidRPr="00F51B9E" w:rsidRDefault="00442A24" w:rsidP="00F51B9E">
      <w:pPr>
        <w:pStyle w:val="Ttulo2"/>
      </w:pPr>
      <w:r w:rsidRPr="00F51B9E">
        <w:t>Histórico de evolucións</w:t>
      </w:r>
    </w:p>
    <w:tbl>
      <w:tblPr>
        <w:tblStyle w:val="Tablaconcuadrcula"/>
        <w:tblW w:w="9645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"/>
        <w:gridCol w:w="19"/>
        <w:gridCol w:w="1459"/>
        <w:gridCol w:w="25"/>
        <w:gridCol w:w="2050"/>
        <w:gridCol w:w="5069"/>
        <w:gridCol w:w="16"/>
      </w:tblGrid>
      <w:tr w:rsidR="00442A24" w:rsidRPr="001D1A9B" w14:paraId="49872F43" w14:textId="77777777" w:rsidTr="00885884">
        <w:tc>
          <w:tcPr>
            <w:tcW w:w="1007" w:type="dxa"/>
            <w:shd w:val="clear" w:color="auto" w:fill="FFFFFF" w:themeFill="background1"/>
            <w:vAlign w:val="center"/>
          </w:tcPr>
          <w:p w14:paraId="2E3CABDD" w14:textId="77777777" w:rsidR="00442A24" w:rsidRPr="001D1A9B" w:rsidRDefault="00442A24" w:rsidP="00A725BF">
            <w:r w:rsidRPr="001D1A9B">
              <w:t>ÍNDICE</w:t>
            </w:r>
          </w:p>
        </w:tc>
        <w:tc>
          <w:tcPr>
            <w:tcW w:w="1478" w:type="dxa"/>
            <w:gridSpan w:val="2"/>
            <w:shd w:val="clear" w:color="auto" w:fill="FFFFFF" w:themeFill="background1"/>
            <w:vAlign w:val="center"/>
          </w:tcPr>
          <w:p w14:paraId="689A0B49" w14:textId="77777777" w:rsidR="00442A24" w:rsidRPr="001D1A9B" w:rsidRDefault="00442A24" w:rsidP="00A725BF">
            <w:r w:rsidRPr="001D1A9B">
              <w:t>DATA</w:t>
            </w:r>
          </w:p>
        </w:tc>
        <w:tc>
          <w:tcPr>
            <w:tcW w:w="2075" w:type="dxa"/>
            <w:gridSpan w:val="2"/>
            <w:shd w:val="clear" w:color="auto" w:fill="FFFFFF" w:themeFill="background1"/>
            <w:vAlign w:val="center"/>
          </w:tcPr>
          <w:p w14:paraId="78AFCCBA" w14:textId="1086973F" w:rsidR="00442A24" w:rsidRPr="001D1A9B" w:rsidRDefault="00885884" w:rsidP="00885884">
            <w:r>
              <w:t>ELABORACIÓN</w:t>
            </w:r>
          </w:p>
        </w:tc>
        <w:tc>
          <w:tcPr>
            <w:tcW w:w="5085" w:type="dxa"/>
            <w:gridSpan w:val="2"/>
            <w:shd w:val="clear" w:color="auto" w:fill="FFFFFF" w:themeFill="background1"/>
            <w:vAlign w:val="center"/>
          </w:tcPr>
          <w:p w14:paraId="0B4DFA47" w14:textId="77777777" w:rsidR="00442A24" w:rsidRPr="001D1A9B" w:rsidRDefault="00442A24" w:rsidP="00AB7564">
            <w:pPr>
              <w:ind w:right="0"/>
            </w:pPr>
            <w:r w:rsidRPr="001D1A9B">
              <w:t>MOTIVO DAS PRINCIPAIS MODIFICACIÓNS</w:t>
            </w:r>
          </w:p>
        </w:tc>
      </w:tr>
      <w:tr w:rsidR="00ED02A3" w:rsidRPr="001D1A9B" w14:paraId="02AD11EB" w14:textId="77777777" w:rsidTr="00885884">
        <w:trPr>
          <w:gridAfter w:val="1"/>
          <w:wAfter w:w="16" w:type="dxa"/>
        </w:trPr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20BAE2" w14:textId="74E307AF" w:rsidR="00ED02A3" w:rsidRPr="001A25AC" w:rsidRDefault="00ED02A3" w:rsidP="00885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AE42D2" w14:textId="67E9EFD3" w:rsidR="00ED02A3" w:rsidRDefault="00ED02A3" w:rsidP="00885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766B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  <w:r w:rsidR="002766B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2008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466082" w14:textId="62592CEA" w:rsidR="00ED02A3" w:rsidRPr="00885884" w:rsidRDefault="00ED02A3" w:rsidP="0088588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de Calidade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F13C8F" w14:textId="2A5A14BE" w:rsidR="00ED02A3" w:rsidRPr="001A25AC" w:rsidRDefault="00ED02A3" w:rsidP="007E53C8">
            <w:pPr>
              <w:spacing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Creación dos procedementos (documentación marco) no marco do programa</w:t>
            </w:r>
            <w:r w:rsidR="007E53C8">
              <w:rPr>
                <w:sz w:val="20"/>
                <w:szCs w:val="20"/>
              </w:rPr>
              <w:t xml:space="preserve"> </w:t>
            </w:r>
            <w:proofErr w:type="spellStart"/>
            <w:r w:rsidR="007E53C8">
              <w:rPr>
                <w:sz w:val="20"/>
                <w:szCs w:val="20"/>
              </w:rPr>
              <w:t>Fides-Audit</w:t>
            </w:r>
            <w:proofErr w:type="spellEnd"/>
            <w:r w:rsidR="007E53C8">
              <w:rPr>
                <w:sz w:val="20"/>
                <w:szCs w:val="20"/>
              </w:rPr>
              <w:t xml:space="preserve"> de SGC dos centros.</w:t>
            </w:r>
          </w:p>
        </w:tc>
      </w:tr>
      <w:tr w:rsidR="00885884" w:rsidRPr="001D1A9B" w14:paraId="63A6BE66" w14:textId="77777777" w:rsidTr="00885884">
        <w:trPr>
          <w:gridAfter w:val="1"/>
          <w:wAfter w:w="16" w:type="dxa"/>
        </w:trPr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2D0364" w14:textId="2C0A7D5A" w:rsidR="00885884" w:rsidRPr="001D1A9B" w:rsidRDefault="00ED02A3" w:rsidP="00CC52A6">
            <w:r>
              <w:rPr>
                <w:sz w:val="20"/>
                <w:szCs w:val="20"/>
              </w:rPr>
              <w:t>01-0</w:t>
            </w:r>
            <w:r w:rsidR="00962555">
              <w:rPr>
                <w:sz w:val="20"/>
                <w:szCs w:val="20"/>
              </w:rPr>
              <w:t>3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E7FC4D" w14:textId="7FE8C985" w:rsidR="00885884" w:rsidRPr="001D1A9B" w:rsidRDefault="004F7873" w:rsidP="00897901">
            <w:r>
              <w:rPr>
                <w:sz w:val="20"/>
                <w:szCs w:val="20"/>
              </w:rPr>
              <w:t>2008-201</w:t>
            </w:r>
            <w:r w:rsidR="00897901">
              <w:rPr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7022C" w14:textId="299AD448" w:rsidR="00885884" w:rsidRPr="001D1A9B" w:rsidRDefault="004F7873" w:rsidP="00885884">
            <w:pPr>
              <w:jc w:val="left"/>
            </w:pPr>
            <w:r>
              <w:rPr>
                <w:sz w:val="20"/>
                <w:szCs w:val="20"/>
              </w:rPr>
              <w:t>Comisións de garantía de calidade dos centros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AB108C" w14:textId="14A27036" w:rsidR="00885884" w:rsidRPr="001D1A9B" w:rsidRDefault="004F7873" w:rsidP="004F7873">
            <w:pPr>
              <w:spacing w:line="240" w:lineRule="auto"/>
              <w:ind w:right="0"/>
            </w:pPr>
            <w:r>
              <w:rPr>
                <w:sz w:val="20"/>
                <w:szCs w:val="20"/>
              </w:rPr>
              <w:t>Intervalo de modificacións realizadas polos centros no ámbito dos seus SGC baseadas fundamentalmente nas recomendacións establecidas nos informes de avaliación do deseño remitidos po</w:t>
            </w:r>
            <w:r w:rsidR="004C31DD">
              <w:rPr>
                <w:sz w:val="20"/>
                <w:szCs w:val="20"/>
              </w:rPr>
              <w:t>la</w:t>
            </w:r>
            <w:r>
              <w:rPr>
                <w:sz w:val="20"/>
                <w:szCs w:val="20"/>
              </w:rPr>
              <w:t xml:space="preserve"> ACSUG</w:t>
            </w:r>
            <w:r w:rsidR="00885884" w:rsidRPr="001A25AC">
              <w:rPr>
                <w:sz w:val="20"/>
                <w:szCs w:val="20"/>
              </w:rPr>
              <w:t>.</w:t>
            </w:r>
          </w:p>
        </w:tc>
      </w:tr>
      <w:tr w:rsidR="00291D62" w:rsidRPr="001D1A9B" w14:paraId="654387A0" w14:textId="77777777" w:rsidTr="00885884">
        <w:trPr>
          <w:gridAfter w:val="1"/>
          <w:wAfter w:w="16" w:type="dxa"/>
        </w:trPr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E32C58" w14:textId="61580AC4" w:rsidR="00291D62" w:rsidRPr="00211A2C" w:rsidRDefault="00962555" w:rsidP="00A72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28E4EA" w14:textId="36C6873B" w:rsidR="00291D62" w:rsidRPr="00211A2C" w:rsidRDefault="00962555" w:rsidP="00A72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766B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03</w:t>
            </w:r>
            <w:r w:rsidR="002766B9">
              <w:rPr>
                <w:sz w:val="20"/>
                <w:szCs w:val="20"/>
              </w:rPr>
              <w:t>/</w:t>
            </w:r>
            <w:r w:rsidR="00211A2C" w:rsidRPr="00211A2C">
              <w:rPr>
                <w:sz w:val="20"/>
                <w:szCs w:val="20"/>
              </w:rPr>
              <w:t>2019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E2C0A6" w14:textId="69B1F700" w:rsidR="00291D62" w:rsidRPr="00211A2C" w:rsidRDefault="00211A2C" w:rsidP="00A72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de Calidade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055967" w14:textId="391DF306" w:rsidR="00332699" w:rsidRPr="00332699" w:rsidRDefault="00962555" w:rsidP="00332699">
            <w:pPr>
              <w:spacing w:before="0" w:beforeAutospacing="0" w:after="0" w:afterAutospacing="0" w:line="240" w:lineRule="auto"/>
              <w:ind w:right="0"/>
              <w:rPr>
                <w:sz w:val="20"/>
                <w:szCs w:val="20"/>
              </w:rPr>
            </w:pPr>
            <w:r w:rsidRPr="00962555">
              <w:rPr>
                <w:sz w:val="20"/>
                <w:szCs w:val="20"/>
              </w:rPr>
              <w:t xml:space="preserve">Evolución do procedemento inicial «Promoción e orientación ao </w:t>
            </w:r>
            <w:r w:rsidR="00B66558">
              <w:rPr>
                <w:sz w:val="20"/>
                <w:szCs w:val="20"/>
              </w:rPr>
              <w:t>alumnado</w:t>
            </w:r>
            <w:r w:rsidRPr="00962555">
              <w:rPr>
                <w:sz w:val="20"/>
                <w:szCs w:val="20"/>
              </w:rPr>
              <w:t xml:space="preserve">». Creación do procedemento coa denominación «Orientación ao </w:t>
            </w:r>
            <w:r w:rsidR="00B66558">
              <w:rPr>
                <w:sz w:val="20"/>
                <w:szCs w:val="20"/>
              </w:rPr>
              <w:t>alumnado</w:t>
            </w:r>
            <w:r w:rsidRPr="00962555">
              <w:rPr>
                <w:sz w:val="20"/>
                <w:szCs w:val="20"/>
              </w:rPr>
              <w:t>». Nova codificación, trama de redacción e estrutura, e novos contidos.</w:t>
            </w:r>
          </w:p>
        </w:tc>
      </w:tr>
      <w:tr w:rsidR="00962555" w:rsidRPr="001D1A9B" w14:paraId="11609ABB" w14:textId="77777777" w:rsidTr="00885884">
        <w:trPr>
          <w:gridAfter w:val="1"/>
          <w:wAfter w:w="16" w:type="dxa"/>
        </w:trPr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128857" w14:textId="6E35C169" w:rsidR="00962555" w:rsidRDefault="00962555" w:rsidP="00A72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05538A" w14:textId="67B75887" w:rsidR="00962555" w:rsidRPr="00211A2C" w:rsidRDefault="00AD3903" w:rsidP="00A72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2766B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03</w:t>
            </w:r>
            <w:bookmarkStart w:id="0" w:name="_GoBack"/>
            <w:bookmarkEnd w:id="0"/>
            <w:r w:rsidR="002766B9">
              <w:rPr>
                <w:sz w:val="20"/>
                <w:szCs w:val="20"/>
              </w:rPr>
              <w:t>/</w:t>
            </w:r>
            <w:r w:rsidR="00491A4C">
              <w:rPr>
                <w:sz w:val="20"/>
                <w:szCs w:val="20"/>
              </w:rPr>
              <w:t>2021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62981F" w14:textId="290298DC" w:rsidR="00962555" w:rsidRDefault="00962555" w:rsidP="00A72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de Calidade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03076D" w14:textId="4CC9BAA3" w:rsidR="00962555" w:rsidRDefault="00A922CA" w:rsidP="00332699">
            <w:pPr>
              <w:spacing w:before="0" w:beforeAutospacing="0" w:after="0" w:afterAutospacing="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Actualización do procedemento. Incorporación do tratamento  </w:t>
            </w:r>
            <w:r w:rsidR="00A038B5">
              <w:rPr>
                <w:sz w:val="20"/>
                <w:szCs w:val="20"/>
              </w:rPr>
              <w:t>das</w:t>
            </w:r>
            <w:r>
              <w:rPr>
                <w:sz w:val="20"/>
                <w:szCs w:val="20"/>
              </w:rPr>
              <w:t xml:space="preserve"> necesidades específicas de apoio educativo.</w:t>
            </w:r>
          </w:p>
          <w:p w14:paraId="5D729F92" w14:textId="1AD53CDF" w:rsidR="00A922CA" w:rsidRPr="00962555" w:rsidRDefault="00A922CA" w:rsidP="00332699">
            <w:pPr>
              <w:spacing w:before="0" w:beforeAutospacing="0" w:after="0" w:afterAutospacing="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Adaptación do nome do procedement</w:t>
            </w:r>
            <w:r w:rsidR="00DA4BB9">
              <w:rPr>
                <w:sz w:val="20"/>
                <w:szCs w:val="20"/>
              </w:rPr>
              <w:t>o</w:t>
            </w:r>
            <w:r w:rsidR="00A038B5">
              <w:rPr>
                <w:sz w:val="20"/>
                <w:szCs w:val="20"/>
              </w:rPr>
              <w:t xml:space="preserve"> á actualización do contido</w:t>
            </w:r>
            <w:r w:rsidR="007E53C8">
              <w:rPr>
                <w:sz w:val="20"/>
                <w:szCs w:val="20"/>
              </w:rPr>
              <w:t>.</w:t>
            </w:r>
          </w:p>
        </w:tc>
      </w:tr>
    </w:tbl>
    <w:p w14:paraId="5DA0CC45" w14:textId="77777777" w:rsidR="005F1ED8" w:rsidRDefault="005F1ED8" w:rsidP="002A5F20">
      <w:pPr>
        <w:pStyle w:val="Ttulo2"/>
      </w:pPr>
    </w:p>
    <w:p w14:paraId="54BD0DBE" w14:textId="77777777" w:rsidR="005F1ED8" w:rsidRDefault="005F1ED8">
      <w:pPr>
        <w:tabs>
          <w:tab w:val="clear" w:pos="1276"/>
        </w:tabs>
        <w:spacing w:before="0" w:beforeAutospacing="0" w:after="200" w:afterAutospacing="0" w:line="276" w:lineRule="auto"/>
        <w:ind w:right="0"/>
        <w:jc w:val="left"/>
        <w:rPr>
          <w:rFonts w:eastAsiaTheme="majorEastAsia" w:cstheme="majorBidi"/>
          <w:bCs/>
          <w:color w:val="2C1C65"/>
          <w:sz w:val="28"/>
          <w:szCs w:val="26"/>
        </w:rPr>
      </w:pPr>
      <w:r>
        <w:br w:type="page"/>
      </w:r>
    </w:p>
    <w:p w14:paraId="496AE43F" w14:textId="7CC961E2" w:rsidR="00442A24" w:rsidRPr="001D1A9B" w:rsidRDefault="00442A24" w:rsidP="002A5F20">
      <w:pPr>
        <w:pStyle w:val="Ttulo2"/>
      </w:pPr>
      <w:r w:rsidRPr="001D1A9B">
        <w:lastRenderedPageBreak/>
        <w:t>Índice</w:t>
      </w:r>
    </w:p>
    <w:sdt>
      <w:sdtPr>
        <w:rPr>
          <w:color w:val="auto"/>
          <w:sz w:val="22"/>
          <w:szCs w:val="22"/>
          <w:lang w:eastAsia="en-US"/>
        </w:rPr>
        <w:id w:val="17018942"/>
        <w:docPartObj>
          <w:docPartGallery w:val="Table of Contents"/>
          <w:docPartUnique/>
        </w:docPartObj>
      </w:sdtPr>
      <w:sdtEndPr/>
      <w:sdtContent>
        <w:p w14:paraId="24C30F11" w14:textId="77777777" w:rsidR="00442A24" w:rsidRPr="001D1A9B" w:rsidRDefault="00442A24" w:rsidP="00A725BF">
          <w:pPr>
            <w:pStyle w:val="TtuloTDC"/>
          </w:pPr>
        </w:p>
        <w:p w14:paraId="7B86AF15" w14:textId="04413DA0" w:rsidR="009373E1" w:rsidRDefault="00442A24">
          <w:pPr>
            <w:pStyle w:val="TDC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gl-ES"/>
            </w:rPr>
          </w:pPr>
          <w:r w:rsidRPr="001D1A9B">
            <w:fldChar w:fldCharType="begin"/>
          </w:r>
          <w:r w:rsidRPr="001D1A9B">
            <w:instrText xml:space="preserve"> TOC \o "1-1" \h \z \t "Estilo_Documento SC;1" </w:instrText>
          </w:r>
          <w:r w:rsidRPr="001D1A9B">
            <w:fldChar w:fldCharType="separate"/>
          </w:r>
          <w:hyperlink w:anchor="_Toc9497076" w:history="1">
            <w:r w:rsidR="009373E1" w:rsidRPr="00681E21">
              <w:rPr>
                <w:rStyle w:val="Hipervnculo"/>
                <w:noProof/>
              </w:rPr>
              <w:t>I O</w:t>
            </w:r>
            <w:r w:rsidR="004C31DD">
              <w:rPr>
                <w:rStyle w:val="Hipervnculo"/>
                <w:noProof/>
              </w:rPr>
              <w:t>bxecto</w:t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noProof/>
                <w:webHidden/>
              </w:rPr>
              <w:tab/>
            </w:r>
            <w:r w:rsidR="004C31DD">
              <w:rPr>
                <w:noProof/>
                <w:webHidden/>
              </w:rPr>
              <w:tab/>
            </w:r>
            <w:r w:rsidR="009373E1">
              <w:rPr>
                <w:noProof/>
                <w:webHidden/>
              </w:rPr>
              <w:fldChar w:fldCharType="begin"/>
            </w:r>
            <w:r w:rsidR="009373E1">
              <w:rPr>
                <w:noProof/>
                <w:webHidden/>
              </w:rPr>
              <w:instrText xml:space="preserve"> PAGEREF _Toc9497076 \h </w:instrText>
            </w:r>
            <w:r w:rsidR="009373E1">
              <w:rPr>
                <w:noProof/>
                <w:webHidden/>
              </w:rPr>
            </w:r>
            <w:r w:rsidR="009373E1">
              <w:rPr>
                <w:noProof/>
                <w:webHidden/>
              </w:rPr>
              <w:fldChar w:fldCharType="separate"/>
            </w:r>
            <w:r w:rsidR="009373E1">
              <w:rPr>
                <w:noProof/>
                <w:webHidden/>
              </w:rPr>
              <w:t>4</w:t>
            </w:r>
            <w:r w:rsidR="009373E1">
              <w:rPr>
                <w:noProof/>
                <w:webHidden/>
              </w:rPr>
              <w:fldChar w:fldCharType="end"/>
            </w:r>
          </w:hyperlink>
        </w:p>
        <w:p w14:paraId="78F7B9BA" w14:textId="086C70E3" w:rsidR="009373E1" w:rsidRDefault="00AD3903">
          <w:pPr>
            <w:pStyle w:val="TDC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gl-ES"/>
            </w:rPr>
          </w:pPr>
          <w:hyperlink w:anchor="_Toc9497077" w:history="1">
            <w:r w:rsidR="009373E1" w:rsidRPr="00681E21">
              <w:rPr>
                <w:rStyle w:val="Hipervnculo"/>
                <w:noProof/>
              </w:rPr>
              <w:t>II A</w:t>
            </w:r>
            <w:r w:rsidR="004C31DD">
              <w:rPr>
                <w:rStyle w:val="Hipervnculo"/>
                <w:noProof/>
              </w:rPr>
              <w:t>lcance</w:t>
            </w:r>
            <w:r w:rsidR="009373E1">
              <w:rPr>
                <w:rStyle w:val="Hipervnculo"/>
                <w:noProof/>
              </w:rPr>
              <w:t xml:space="preserve"> </w:t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noProof/>
                <w:webHidden/>
              </w:rPr>
              <w:tab/>
            </w:r>
            <w:r w:rsidR="004C31DD">
              <w:rPr>
                <w:noProof/>
                <w:webHidden/>
              </w:rPr>
              <w:tab/>
            </w:r>
            <w:r w:rsidR="009373E1">
              <w:rPr>
                <w:noProof/>
                <w:webHidden/>
              </w:rPr>
              <w:fldChar w:fldCharType="begin"/>
            </w:r>
            <w:r w:rsidR="009373E1">
              <w:rPr>
                <w:noProof/>
                <w:webHidden/>
              </w:rPr>
              <w:instrText xml:space="preserve"> PAGEREF _Toc9497077 \h </w:instrText>
            </w:r>
            <w:r w:rsidR="009373E1">
              <w:rPr>
                <w:noProof/>
                <w:webHidden/>
              </w:rPr>
            </w:r>
            <w:r w:rsidR="009373E1">
              <w:rPr>
                <w:noProof/>
                <w:webHidden/>
              </w:rPr>
              <w:fldChar w:fldCharType="separate"/>
            </w:r>
            <w:r w:rsidR="009373E1">
              <w:rPr>
                <w:noProof/>
                <w:webHidden/>
              </w:rPr>
              <w:t>4</w:t>
            </w:r>
            <w:r w:rsidR="009373E1">
              <w:rPr>
                <w:noProof/>
                <w:webHidden/>
              </w:rPr>
              <w:fldChar w:fldCharType="end"/>
            </w:r>
          </w:hyperlink>
        </w:p>
        <w:p w14:paraId="529D1393" w14:textId="4333732E" w:rsidR="009373E1" w:rsidRDefault="00AD3903">
          <w:pPr>
            <w:pStyle w:val="TDC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gl-ES"/>
            </w:rPr>
          </w:pPr>
          <w:hyperlink w:anchor="_Toc9497078" w:history="1">
            <w:r w:rsidR="009373E1" w:rsidRPr="00681E21">
              <w:rPr>
                <w:rStyle w:val="Hipervnculo"/>
                <w:noProof/>
              </w:rPr>
              <w:t>III R</w:t>
            </w:r>
            <w:r w:rsidR="004C31DD">
              <w:rPr>
                <w:rStyle w:val="Hipervnculo"/>
                <w:noProof/>
              </w:rPr>
              <w:t>eferencias</w:t>
            </w:r>
            <w:r w:rsidR="009373E1">
              <w:rPr>
                <w:noProof/>
                <w:webHidden/>
              </w:rPr>
              <w:tab/>
            </w:r>
            <w:r w:rsidR="009373E1">
              <w:rPr>
                <w:noProof/>
                <w:webHidden/>
              </w:rPr>
              <w:tab/>
            </w:r>
            <w:r w:rsidR="009373E1">
              <w:rPr>
                <w:noProof/>
                <w:webHidden/>
              </w:rPr>
              <w:tab/>
            </w:r>
            <w:r w:rsidR="009373E1">
              <w:rPr>
                <w:noProof/>
                <w:webHidden/>
              </w:rPr>
              <w:tab/>
            </w:r>
            <w:r w:rsidR="009373E1">
              <w:rPr>
                <w:noProof/>
                <w:webHidden/>
              </w:rPr>
              <w:tab/>
            </w:r>
            <w:r w:rsidR="009373E1">
              <w:rPr>
                <w:noProof/>
                <w:webHidden/>
              </w:rPr>
              <w:tab/>
            </w:r>
            <w:r w:rsidR="009373E1">
              <w:rPr>
                <w:noProof/>
                <w:webHidden/>
              </w:rPr>
              <w:tab/>
            </w:r>
            <w:r w:rsidR="009373E1">
              <w:rPr>
                <w:noProof/>
                <w:webHidden/>
              </w:rPr>
              <w:tab/>
            </w:r>
            <w:r w:rsidR="009373E1">
              <w:rPr>
                <w:noProof/>
                <w:webHidden/>
              </w:rPr>
              <w:tab/>
            </w:r>
            <w:r w:rsidR="009373E1">
              <w:rPr>
                <w:noProof/>
                <w:webHidden/>
              </w:rPr>
              <w:tab/>
            </w:r>
            <w:r w:rsidR="004C31DD">
              <w:rPr>
                <w:noProof/>
                <w:webHidden/>
              </w:rPr>
              <w:tab/>
            </w:r>
            <w:r w:rsidR="009373E1">
              <w:rPr>
                <w:noProof/>
                <w:webHidden/>
              </w:rPr>
              <w:fldChar w:fldCharType="begin"/>
            </w:r>
            <w:r w:rsidR="009373E1">
              <w:rPr>
                <w:noProof/>
                <w:webHidden/>
              </w:rPr>
              <w:instrText xml:space="preserve"> PAGEREF _Toc9497078 \h </w:instrText>
            </w:r>
            <w:r w:rsidR="009373E1">
              <w:rPr>
                <w:noProof/>
                <w:webHidden/>
              </w:rPr>
            </w:r>
            <w:r w:rsidR="009373E1">
              <w:rPr>
                <w:noProof/>
                <w:webHidden/>
              </w:rPr>
              <w:fldChar w:fldCharType="separate"/>
            </w:r>
            <w:r w:rsidR="009373E1">
              <w:rPr>
                <w:noProof/>
                <w:webHidden/>
              </w:rPr>
              <w:t>4</w:t>
            </w:r>
            <w:r w:rsidR="009373E1">
              <w:rPr>
                <w:noProof/>
                <w:webHidden/>
              </w:rPr>
              <w:fldChar w:fldCharType="end"/>
            </w:r>
          </w:hyperlink>
        </w:p>
        <w:p w14:paraId="6F04C3BE" w14:textId="27D686D3" w:rsidR="009373E1" w:rsidRDefault="00AD3903">
          <w:pPr>
            <w:pStyle w:val="TDC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gl-ES"/>
            </w:rPr>
          </w:pPr>
          <w:hyperlink w:anchor="_Toc9497079" w:history="1">
            <w:r w:rsidR="009373E1" w:rsidRPr="00681E21">
              <w:rPr>
                <w:rStyle w:val="Hipervnculo"/>
                <w:noProof/>
              </w:rPr>
              <w:t>IV D</w:t>
            </w:r>
            <w:r w:rsidR="004C31DD">
              <w:rPr>
                <w:rStyle w:val="Hipervnculo"/>
                <w:noProof/>
              </w:rPr>
              <w:t>esenvolvemento</w:t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noProof/>
                <w:webHidden/>
              </w:rPr>
              <w:tab/>
            </w:r>
            <w:r w:rsidR="004C31DD">
              <w:rPr>
                <w:noProof/>
                <w:webHidden/>
              </w:rPr>
              <w:tab/>
            </w:r>
            <w:r w:rsidR="009373E1">
              <w:rPr>
                <w:noProof/>
                <w:webHidden/>
              </w:rPr>
              <w:fldChar w:fldCharType="begin"/>
            </w:r>
            <w:r w:rsidR="009373E1">
              <w:rPr>
                <w:noProof/>
                <w:webHidden/>
              </w:rPr>
              <w:instrText xml:space="preserve"> PAGEREF _Toc9497079 \h </w:instrText>
            </w:r>
            <w:r w:rsidR="009373E1">
              <w:rPr>
                <w:noProof/>
                <w:webHidden/>
              </w:rPr>
            </w:r>
            <w:r w:rsidR="009373E1">
              <w:rPr>
                <w:noProof/>
                <w:webHidden/>
              </w:rPr>
              <w:fldChar w:fldCharType="separate"/>
            </w:r>
            <w:r w:rsidR="009373E1">
              <w:rPr>
                <w:noProof/>
                <w:webHidden/>
              </w:rPr>
              <w:t>6</w:t>
            </w:r>
            <w:r w:rsidR="009373E1">
              <w:rPr>
                <w:noProof/>
                <w:webHidden/>
              </w:rPr>
              <w:fldChar w:fldCharType="end"/>
            </w:r>
          </w:hyperlink>
        </w:p>
        <w:p w14:paraId="24D64BF5" w14:textId="6BFF21B2" w:rsidR="009373E1" w:rsidRDefault="00AD3903">
          <w:pPr>
            <w:pStyle w:val="TDC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gl-ES"/>
            </w:rPr>
          </w:pPr>
          <w:hyperlink w:anchor="_Toc9497080" w:history="1">
            <w:r w:rsidR="009373E1" w:rsidRPr="00681E21">
              <w:rPr>
                <w:rStyle w:val="Hipervnculo"/>
                <w:noProof/>
              </w:rPr>
              <w:t>V A</w:t>
            </w:r>
            <w:r w:rsidR="004C31DD">
              <w:rPr>
                <w:rStyle w:val="Hipervnculo"/>
                <w:noProof/>
              </w:rPr>
              <w:t>nexos</w:t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noProof/>
                <w:webHidden/>
              </w:rPr>
              <w:tab/>
            </w:r>
            <w:r w:rsidR="009373E1">
              <w:rPr>
                <w:noProof/>
                <w:webHidden/>
              </w:rPr>
              <w:fldChar w:fldCharType="begin"/>
            </w:r>
            <w:r w:rsidR="009373E1">
              <w:rPr>
                <w:noProof/>
                <w:webHidden/>
              </w:rPr>
              <w:instrText xml:space="preserve"> PAGEREF _Toc9497080 \h </w:instrText>
            </w:r>
            <w:r w:rsidR="009373E1">
              <w:rPr>
                <w:noProof/>
                <w:webHidden/>
              </w:rPr>
            </w:r>
            <w:r w:rsidR="009373E1">
              <w:rPr>
                <w:noProof/>
                <w:webHidden/>
              </w:rPr>
              <w:fldChar w:fldCharType="separate"/>
            </w:r>
            <w:r w:rsidR="009373E1">
              <w:rPr>
                <w:noProof/>
                <w:webHidden/>
              </w:rPr>
              <w:t>13</w:t>
            </w:r>
            <w:r w:rsidR="009373E1">
              <w:rPr>
                <w:noProof/>
                <w:webHidden/>
              </w:rPr>
              <w:fldChar w:fldCharType="end"/>
            </w:r>
          </w:hyperlink>
        </w:p>
        <w:p w14:paraId="7E894820" w14:textId="79E2593F" w:rsidR="00FB06A4" w:rsidRPr="001D1A9B" w:rsidRDefault="00442A24" w:rsidP="00A725BF">
          <w:r w:rsidRPr="001D1A9B">
            <w:fldChar w:fldCharType="end"/>
          </w:r>
        </w:p>
      </w:sdtContent>
    </w:sdt>
    <w:p w14:paraId="7F806BBA" w14:textId="71C2C2F6" w:rsidR="00442A24" w:rsidRPr="00B33242" w:rsidRDefault="001D1A9B" w:rsidP="002A5F20">
      <w:pPr>
        <w:pStyle w:val="Ttulo1"/>
      </w:pPr>
      <w:r>
        <w:br w:type="page"/>
      </w:r>
      <w:bookmarkStart w:id="1" w:name="_Toc9497076"/>
      <w:r w:rsidR="002A5F20">
        <w:lastRenderedPageBreak/>
        <w:t xml:space="preserve">I </w:t>
      </w:r>
      <w:r w:rsidR="00442A24" w:rsidRPr="00B33242">
        <w:t>OBXECTO</w:t>
      </w:r>
      <w:bookmarkEnd w:id="1"/>
    </w:p>
    <w:p w14:paraId="48A312AE" w14:textId="2CA0827A" w:rsidR="001D1A9B" w:rsidRDefault="00245C39" w:rsidP="00A725BF">
      <w:r w:rsidRPr="00245C39">
        <w:t>Definir o sistema que permite organizar os proceso</w:t>
      </w:r>
      <w:r>
        <w:t xml:space="preserve">s de orientación ao </w:t>
      </w:r>
      <w:r w:rsidR="00B66558">
        <w:t>alumnado</w:t>
      </w:r>
      <w:r>
        <w:t xml:space="preserve"> para dar resposta</w:t>
      </w:r>
      <w:r w:rsidRPr="00245C39">
        <w:t xml:space="preserve"> ás súas necesidades</w:t>
      </w:r>
      <w:r w:rsidR="00835EBE">
        <w:t xml:space="preserve"> e expectativas</w:t>
      </w:r>
      <w:r w:rsidR="002314BE">
        <w:t>,</w:t>
      </w:r>
      <w:r w:rsidR="00835EBE">
        <w:t xml:space="preserve"> </w:t>
      </w:r>
      <w:r>
        <w:t xml:space="preserve">con especial atención </w:t>
      </w:r>
      <w:r w:rsidR="002314BE">
        <w:t>á</w:t>
      </w:r>
      <w:r>
        <w:t xml:space="preserve">s súas necesidades específicas de </w:t>
      </w:r>
      <w:r w:rsidR="00835EBE">
        <w:t>apoio educativo.</w:t>
      </w:r>
    </w:p>
    <w:p w14:paraId="331068F7" w14:textId="77777777" w:rsidR="00442A24" w:rsidRPr="00B33242" w:rsidRDefault="00442A24" w:rsidP="00A725BF">
      <w:pPr>
        <w:pStyle w:val="Ttulo1"/>
      </w:pPr>
      <w:bookmarkStart w:id="2" w:name="_Toc9497077"/>
      <w:r w:rsidRPr="001D1A9B">
        <w:t>I</w:t>
      </w:r>
      <w:r w:rsidRPr="00B33242">
        <w:t>I ALCANCE</w:t>
      </w:r>
      <w:bookmarkEnd w:id="2"/>
    </w:p>
    <w:p w14:paraId="64218A83" w14:textId="48C4A5F7" w:rsidR="003529F2" w:rsidRPr="00E36E56" w:rsidRDefault="006E24C0" w:rsidP="006E24C0">
      <w:pPr>
        <w:rPr>
          <w:iCs/>
        </w:rPr>
      </w:pPr>
      <w:r w:rsidRPr="00F70E4F">
        <w:t xml:space="preserve">O alcance do </w:t>
      </w:r>
      <w:r w:rsidR="00FA0226">
        <w:t>procedemento esténdese</w:t>
      </w:r>
      <w:r w:rsidR="00C856FF">
        <w:t xml:space="preserve"> </w:t>
      </w:r>
      <w:r w:rsidR="00245C39">
        <w:t>de forma xen</w:t>
      </w:r>
      <w:r w:rsidR="00F731AF">
        <w:t>érica ao alumnado de grao e</w:t>
      </w:r>
      <w:r w:rsidR="004C31DD">
        <w:t xml:space="preserve"> de</w:t>
      </w:r>
      <w:r w:rsidR="00245C39">
        <w:t xml:space="preserve"> </w:t>
      </w:r>
      <w:proofErr w:type="spellStart"/>
      <w:r w:rsidR="00245C39">
        <w:t>mestrado</w:t>
      </w:r>
      <w:proofErr w:type="spellEnd"/>
      <w:r w:rsidR="00245C39">
        <w:t xml:space="preserve"> da </w:t>
      </w:r>
      <w:r w:rsidR="00245C39" w:rsidRPr="00E36E56">
        <w:rPr>
          <w:iCs/>
        </w:rPr>
        <w:t>Universidade de Vigo</w:t>
      </w:r>
      <w:r w:rsidR="00245C39">
        <w:rPr>
          <w:i/>
        </w:rPr>
        <w:t>.</w:t>
      </w:r>
    </w:p>
    <w:p w14:paraId="022DD0BD" w14:textId="77777777" w:rsidR="00442A24" w:rsidRPr="00B33242" w:rsidRDefault="00442A24" w:rsidP="00A725BF">
      <w:pPr>
        <w:pStyle w:val="Ttulo1"/>
      </w:pPr>
      <w:bookmarkStart w:id="3" w:name="_Toc9497078"/>
      <w:r w:rsidRPr="00B33242">
        <w:t>III REFERENCIAS</w:t>
      </w:r>
      <w:bookmarkEnd w:id="3"/>
    </w:p>
    <w:p w14:paraId="32AD91F1" w14:textId="08AB4BAD" w:rsidR="00442A24" w:rsidRDefault="00442A24" w:rsidP="003F4687">
      <w:pPr>
        <w:pStyle w:val="Ttulo2"/>
        <w:numPr>
          <w:ilvl w:val="0"/>
          <w:numId w:val="2"/>
        </w:numPr>
      </w:pPr>
      <w:r w:rsidRPr="00B33242">
        <w:t xml:space="preserve">Normas </w:t>
      </w:r>
    </w:p>
    <w:p w14:paraId="2E82D429" w14:textId="1CDE5C3C" w:rsidR="00F731AF" w:rsidRPr="009156C4" w:rsidRDefault="00F731AF" w:rsidP="003F4687">
      <w:pPr>
        <w:pStyle w:val="Prrafodelista"/>
        <w:numPr>
          <w:ilvl w:val="0"/>
          <w:numId w:val="5"/>
        </w:numPr>
      </w:pPr>
      <w:r w:rsidRPr="009156C4">
        <w:t xml:space="preserve">Regulamento de atención ao </w:t>
      </w:r>
      <w:r w:rsidR="00B66558">
        <w:t xml:space="preserve">alumnado </w:t>
      </w:r>
      <w:r w:rsidRPr="009156C4">
        <w:t xml:space="preserve">con </w:t>
      </w:r>
      <w:r w:rsidR="00B40FBA">
        <w:t>n</w:t>
      </w:r>
      <w:r w:rsidRPr="009156C4">
        <w:t xml:space="preserve">ecesidades </w:t>
      </w:r>
      <w:r w:rsidR="00B40FBA">
        <w:t>e</w:t>
      </w:r>
      <w:r w:rsidRPr="009156C4">
        <w:t xml:space="preserve">specíficas de </w:t>
      </w:r>
      <w:r w:rsidR="00B40FBA">
        <w:t>a</w:t>
      </w:r>
      <w:r w:rsidRPr="009156C4">
        <w:t xml:space="preserve">poio </w:t>
      </w:r>
      <w:r w:rsidR="00B40FBA">
        <w:t>e</w:t>
      </w:r>
      <w:r w:rsidRPr="009156C4">
        <w:t>ducativo da Universidade de Vigo.</w:t>
      </w:r>
    </w:p>
    <w:p w14:paraId="7F4E9998" w14:textId="4A0FC25E" w:rsidR="00F731AF" w:rsidRDefault="00CA0ED9" w:rsidP="003F4687">
      <w:pPr>
        <w:pStyle w:val="Prrafodelista"/>
        <w:numPr>
          <w:ilvl w:val="0"/>
          <w:numId w:val="5"/>
        </w:numPr>
      </w:pPr>
      <w:r>
        <w:t>Decreto 13/2019, de 24 de xaneiro, polo que se aproban os Estatutos da Universidade de Vigo</w:t>
      </w:r>
      <w:r w:rsidRPr="009156C4" w:rsidDel="00CA0ED9">
        <w:t xml:space="preserve"> </w:t>
      </w:r>
    </w:p>
    <w:p w14:paraId="59A06797" w14:textId="049ECD8A" w:rsidR="00CA0ED9" w:rsidRPr="009156C4" w:rsidRDefault="00CA0ED9" w:rsidP="003F4687">
      <w:pPr>
        <w:pStyle w:val="Prrafodelista"/>
        <w:numPr>
          <w:ilvl w:val="0"/>
          <w:numId w:val="5"/>
        </w:numPr>
      </w:pPr>
      <w:r>
        <w:t>Lei orgánica 6/2001, de 21 de decembro de universidades</w:t>
      </w:r>
    </w:p>
    <w:p w14:paraId="351D9716" w14:textId="05BB29C5" w:rsidR="00F731AF" w:rsidRPr="009156C4" w:rsidRDefault="00693CF2" w:rsidP="003F4687">
      <w:pPr>
        <w:pStyle w:val="Prrafodelista"/>
        <w:numPr>
          <w:ilvl w:val="0"/>
          <w:numId w:val="5"/>
        </w:numPr>
      </w:pPr>
      <w:r w:rsidRPr="009156C4">
        <w:t xml:space="preserve">Estatuto do </w:t>
      </w:r>
      <w:r w:rsidR="00B40FBA">
        <w:t>e</w:t>
      </w:r>
      <w:r w:rsidRPr="009156C4">
        <w:t xml:space="preserve">studante </w:t>
      </w:r>
      <w:r w:rsidR="00B40FBA">
        <w:t>u</w:t>
      </w:r>
      <w:r w:rsidRPr="009156C4">
        <w:t>niversitario, aprobado po</w:t>
      </w:r>
      <w:r w:rsidR="004C31DD">
        <w:t>lo</w:t>
      </w:r>
      <w:r w:rsidRPr="009156C4">
        <w:t xml:space="preserve"> RD 1791/2010</w:t>
      </w:r>
      <w:r w:rsidR="00B40FBA">
        <w:t>,</w:t>
      </w:r>
      <w:r w:rsidRPr="009156C4">
        <w:t xml:space="preserve"> d</w:t>
      </w:r>
      <w:r w:rsidR="00B40FBA">
        <w:t>o</w:t>
      </w:r>
      <w:r w:rsidRPr="009156C4">
        <w:t xml:space="preserve"> 30 de decembro</w:t>
      </w:r>
      <w:r w:rsidR="00835EBE">
        <w:t>.</w:t>
      </w:r>
    </w:p>
    <w:p w14:paraId="4B813929" w14:textId="5DBA010F" w:rsidR="00F731AF" w:rsidRDefault="00693CF2" w:rsidP="003F4687">
      <w:pPr>
        <w:pStyle w:val="Prrafodelista"/>
        <w:numPr>
          <w:ilvl w:val="0"/>
          <w:numId w:val="5"/>
        </w:numPr>
      </w:pPr>
      <w:r w:rsidRPr="009156C4">
        <w:t>Lei 51/2003</w:t>
      </w:r>
      <w:r w:rsidR="00B40FBA">
        <w:t>,</w:t>
      </w:r>
      <w:r w:rsidRPr="009156C4">
        <w:t xml:space="preserve"> d</w:t>
      </w:r>
      <w:r w:rsidR="00B40FBA">
        <w:t>o</w:t>
      </w:r>
      <w:r w:rsidRPr="009156C4">
        <w:t xml:space="preserve"> 2 de decembro</w:t>
      </w:r>
      <w:r w:rsidR="00A94C13">
        <w:t>,</w:t>
      </w:r>
      <w:r w:rsidRPr="009156C4">
        <w:t xml:space="preserve"> de igualdade de oportunidades, non discriminación e accesibilidade</w:t>
      </w:r>
      <w:r w:rsidR="0061171A" w:rsidRPr="009156C4">
        <w:t xml:space="preserve"> universal, modificada pola </w:t>
      </w:r>
      <w:r w:rsidR="00B40FBA">
        <w:t>L</w:t>
      </w:r>
      <w:r w:rsidR="0061171A" w:rsidRPr="009156C4">
        <w:t>ei 26/2011</w:t>
      </w:r>
      <w:r w:rsidR="00B40FBA">
        <w:t>,</w:t>
      </w:r>
      <w:r w:rsidR="0061171A" w:rsidRPr="009156C4">
        <w:t xml:space="preserve"> d</w:t>
      </w:r>
      <w:r w:rsidR="00B40FBA">
        <w:t>o</w:t>
      </w:r>
      <w:r w:rsidR="0061171A" w:rsidRPr="009156C4">
        <w:t xml:space="preserve"> 1 de agosto</w:t>
      </w:r>
      <w:r w:rsidR="00B40FBA">
        <w:t>,</w:t>
      </w:r>
      <w:r w:rsidR="0061171A" w:rsidRPr="009156C4">
        <w:t xml:space="preserve"> de ad</w:t>
      </w:r>
      <w:r w:rsidR="0093442D" w:rsidRPr="009156C4">
        <w:t>a</w:t>
      </w:r>
      <w:r w:rsidR="0061171A" w:rsidRPr="009156C4">
        <w:t xml:space="preserve">ptación á </w:t>
      </w:r>
      <w:r w:rsidR="00C66D01">
        <w:t>c</w:t>
      </w:r>
      <w:r w:rsidR="0061171A" w:rsidRPr="009156C4">
        <w:t>onvención internacional sobre os dereitos das persoas con discapacidade</w:t>
      </w:r>
      <w:r w:rsidR="009156C4">
        <w:t>.</w:t>
      </w:r>
      <w:r w:rsidRPr="009156C4">
        <w:t xml:space="preserve"> </w:t>
      </w:r>
    </w:p>
    <w:p w14:paraId="4069EDC2" w14:textId="4FFCD2FA" w:rsidR="00BE128E" w:rsidRDefault="00BE128E" w:rsidP="003F4687">
      <w:pPr>
        <w:pStyle w:val="Prrafodelista"/>
        <w:numPr>
          <w:ilvl w:val="0"/>
          <w:numId w:val="5"/>
        </w:numPr>
      </w:pPr>
      <w:r>
        <w:t>Normativa de dedicación e recoñecementos docentes do profesorado</w:t>
      </w:r>
      <w:r w:rsidR="00835EBE">
        <w:t>.</w:t>
      </w:r>
      <w:r>
        <w:t xml:space="preserve"> </w:t>
      </w:r>
    </w:p>
    <w:p w14:paraId="5C03FC22" w14:textId="1BD902AF" w:rsidR="00CC5B48" w:rsidRPr="002F1ADE" w:rsidRDefault="00CC5B48" w:rsidP="003F4687">
      <w:pPr>
        <w:pStyle w:val="Prrafodelista"/>
        <w:numPr>
          <w:ilvl w:val="0"/>
          <w:numId w:val="5"/>
        </w:numPr>
      </w:pPr>
      <w:r w:rsidRPr="002F1ADE">
        <w:t xml:space="preserve">Lei </w:t>
      </w:r>
      <w:r w:rsidR="0005629E" w:rsidRPr="002F1ADE">
        <w:t>o</w:t>
      </w:r>
      <w:r w:rsidRPr="002F1ADE">
        <w:t>r</w:t>
      </w:r>
      <w:r w:rsidR="00E376A6" w:rsidRPr="002F1ADE">
        <w:t>gánica 3/2018, d</w:t>
      </w:r>
      <w:r w:rsidR="0005629E" w:rsidRPr="002F1ADE">
        <w:t>o</w:t>
      </w:r>
      <w:r w:rsidR="00E376A6" w:rsidRPr="002F1ADE">
        <w:t xml:space="preserve"> 5 de dece</w:t>
      </w:r>
      <w:r w:rsidR="0005629E" w:rsidRPr="002F1ADE">
        <w:t>mbro</w:t>
      </w:r>
      <w:r w:rsidRPr="002F1ADE">
        <w:t xml:space="preserve">, de </w:t>
      </w:r>
      <w:r w:rsidR="00CA0ED9" w:rsidRPr="002F1ADE">
        <w:t>P</w:t>
      </w:r>
      <w:r w:rsidRPr="002F1ADE">
        <w:t xml:space="preserve">rotección de </w:t>
      </w:r>
      <w:r w:rsidR="0005629E" w:rsidRPr="002F1ADE">
        <w:t>d</w:t>
      </w:r>
      <w:r w:rsidRPr="002F1ADE">
        <w:t xml:space="preserve">atos </w:t>
      </w:r>
      <w:r w:rsidR="0005629E" w:rsidRPr="002F1ADE">
        <w:t>persoais</w:t>
      </w:r>
      <w:r w:rsidRPr="002F1ADE">
        <w:t xml:space="preserve"> </w:t>
      </w:r>
      <w:r w:rsidR="0005629E" w:rsidRPr="002F1ADE">
        <w:t>e</w:t>
      </w:r>
      <w:r w:rsidRPr="002F1ADE">
        <w:t xml:space="preserve"> garantía </w:t>
      </w:r>
      <w:r w:rsidR="0005629E" w:rsidRPr="002F1ADE">
        <w:t>dos dereitos dixitais</w:t>
      </w:r>
      <w:r w:rsidRPr="002F1ADE">
        <w:t>.</w:t>
      </w:r>
    </w:p>
    <w:p w14:paraId="789EE32C" w14:textId="14F28060" w:rsidR="00CA03FE" w:rsidRPr="00F70E4F" w:rsidRDefault="00CC5B48" w:rsidP="00CC5B48">
      <w:pPr>
        <w:ind w:left="360"/>
      </w:pPr>
      <w:r w:rsidRPr="00CC5B48">
        <w:t xml:space="preserve"> </w:t>
      </w:r>
      <w:r w:rsidR="00CA03FE" w:rsidRPr="00F70E4F">
        <w:t xml:space="preserve">A </w:t>
      </w:r>
      <w:r w:rsidR="006E2490" w:rsidRPr="00F70E4F">
        <w:t>l</w:t>
      </w:r>
      <w:r w:rsidR="00CA03FE" w:rsidRPr="00F70E4F">
        <w:t>exislación e</w:t>
      </w:r>
      <w:r w:rsidR="004C31DD">
        <w:t xml:space="preserve"> a</w:t>
      </w:r>
      <w:r w:rsidR="00CA03FE" w:rsidRPr="00F70E4F">
        <w:t xml:space="preserve"> normativa xeral que afecta o SGC </w:t>
      </w:r>
      <w:r w:rsidR="009930ED">
        <w:t>dos centros</w:t>
      </w:r>
      <w:r w:rsidR="00CA03FE" w:rsidRPr="00F70E4F">
        <w:t xml:space="preserve"> está descrita no </w:t>
      </w:r>
      <w:r w:rsidR="00CA03FE" w:rsidRPr="00E36E56">
        <w:rPr>
          <w:i/>
        </w:rPr>
        <w:t xml:space="preserve">Manual de </w:t>
      </w:r>
      <w:r w:rsidR="00E6339E" w:rsidRPr="00E36E56">
        <w:rPr>
          <w:i/>
        </w:rPr>
        <w:t>c</w:t>
      </w:r>
      <w:r w:rsidR="00CA03FE" w:rsidRPr="00E36E56">
        <w:rPr>
          <w:i/>
        </w:rPr>
        <w:t>alidade</w:t>
      </w:r>
      <w:r w:rsidR="00CA03FE" w:rsidRPr="00F70E4F">
        <w:t>.</w:t>
      </w:r>
    </w:p>
    <w:p w14:paraId="04BA6CD3" w14:textId="0AF1811B" w:rsidR="00B33242" w:rsidRPr="001D1A9B" w:rsidRDefault="005F1ED8" w:rsidP="00FB106C">
      <w:pPr>
        <w:tabs>
          <w:tab w:val="clear" w:pos="1276"/>
        </w:tabs>
        <w:spacing w:before="0" w:beforeAutospacing="0" w:after="200" w:afterAutospacing="0" w:line="276" w:lineRule="auto"/>
        <w:ind w:right="0"/>
        <w:jc w:val="left"/>
      </w:pPr>
      <w:r>
        <w:br w:type="page"/>
      </w:r>
    </w:p>
    <w:p w14:paraId="027E108A" w14:textId="7831F5E3" w:rsidR="00442A24" w:rsidRDefault="00442A24" w:rsidP="003F4687">
      <w:pPr>
        <w:pStyle w:val="Ttulo2"/>
        <w:numPr>
          <w:ilvl w:val="0"/>
          <w:numId w:val="2"/>
        </w:numPr>
      </w:pPr>
      <w:r w:rsidRPr="00A725BF">
        <w:lastRenderedPageBreak/>
        <w:t>Definicións</w:t>
      </w:r>
    </w:p>
    <w:p w14:paraId="4FE89CCB" w14:textId="0FE6194E" w:rsidR="00CE4191" w:rsidRPr="004C31DD" w:rsidRDefault="00634F9B" w:rsidP="00FB106C">
      <w:r>
        <w:t>Necesidades específicas de apoi</w:t>
      </w:r>
      <w:r w:rsidR="00BC2CFB">
        <w:t xml:space="preserve">o educativo: </w:t>
      </w:r>
      <w:r w:rsidR="00E6339E">
        <w:rPr>
          <w:i/>
        </w:rPr>
        <w:t>«</w:t>
      </w:r>
      <w:r w:rsidR="004C31DD">
        <w:rPr>
          <w:iCs/>
        </w:rPr>
        <w:t>R</w:t>
      </w:r>
      <w:r w:rsidR="00CE4191" w:rsidRPr="00E36E56">
        <w:rPr>
          <w:iCs/>
        </w:rPr>
        <w:t>efer</w:t>
      </w:r>
      <w:r w:rsidR="004C31DD">
        <w:rPr>
          <w:iCs/>
        </w:rPr>
        <w:t>í</w:t>
      </w:r>
      <w:r w:rsidR="00CE4191" w:rsidRPr="00E36E56">
        <w:rPr>
          <w:iCs/>
        </w:rPr>
        <w:t>mo</w:t>
      </w:r>
      <w:r w:rsidR="004C31DD">
        <w:rPr>
          <w:iCs/>
        </w:rPr>
        <w:t>no</w:t>
      </w:r>
      <w:r w:rsidR="00CE4191" w:rsidRPr="00E36E56">
        <w:rPr>
          <w:iCs/>
        </w:rPr>
        <w:t>s a un con</w:t>
      </w:r>
      <w:r w:rsidR="004C31DD">
        <w:rPr>
          <w:iCs/>
        </w:rPr>
        <w:t>x</w:t>
      </w:r>
      <w:r w:rsidR="00CE4191" w:rsidRPr="00E36E56">
        <w:rPr>
          <w:iCs/>
        </w:rPr>
        <w:t xml:space="preserve">unto de necesidades que presenta </w:t>
      </w:r>
      <w:r w:rsidR="004C31DD">
        <w:rPr>
          <w:iCs/>
        </w:rPr>
        <w:t>o</w:t>
      </w:r>
      <w:r w:rsidR="00CE4191" w:rsidRPr="00E36E56">
        <w:rPr>
          <w:iCs/>
        </w:rPr>
        <w:t xml:space="preserve"> alumnado </w:t>
      </w:r>
      <w:r w:rsidR="004C31DD">
        <w:rPr>
          <w:iCs/>
        </w:rPr>
        <w:t>nunha</w:t>
      </w:r>
      <w:r w:rsidR="00CE4191" w:rsidRPr="00E36E56">
        <w:rPr>
          <w:iCs/>
        </w:rPr>
        <w:t xml:space="preserve"> etapa educativa concreta o</w:t>
      </w:r>
      <w:r w:rsidR="004C31DD">
        <w:rPr>
          <w:iCs/>
        </w:rPr>
        <w:t>u</w:t>
      </w:r>
      <w:r w:rsidR="00CE4191" w:rsidRPr="00E36E56">
        <w:rPr>
          <w:iCs/>
        </w:rPr>
        <w:t xml:space="preserve"> que se e</w:t>
      </w:r>
      <w:r w:rsidR="004C31DD">
        <w:rPr>
          <w:iCs/>
        </w:rPr>
        <w:t>s</w:t>
      </w:r>
      <w:r w:rsidR="00CE4191" w:rsidRPr="00E36E56">
        <w:rPr>
          <w:iCs/>
        </w:rPr>
        <w:t>tende ao l</w:t>
      </w:r>
      <w:r w:rsidR="004C31DD">
        <w:rPr>
          <w:iCs/>
        </w:rPr>
        <w:t>on</w:t>
      </w:r>
      <w:r w:rsidR="00CE4191" w:rsidRPr="00E36E56">
        <w:rPr>
          <w:iCs/>
        </w:rPr>
        <w:t>go de toda</w:t>
      </w:r>
      <w:r w:rsidR="00FB106C" w:rsidRPr="00E36E56">
        <w:rPr>
          <w:iCs/>
        </w:rPr>
        <w:t>s</w:t>
      </w:r>
      <w:r w:rsidR="00CE4191" w:rsidRPr="00E36E56">
        <w:rPr>
          <w:iCs/>
        </w:rPr>
        <w:t xml:space="preserve"> elas </w:t>
      </w:r>
      <w:r w:rsidR="004C31DD">
        <w:rPr>
          <w:iCs/>
        </w:rPr>
        <w:t>e</w:t>
      </w:r>
      <w:r w:rsidR="00CE4191" w:rsidRPr="00E36E56">
        <w:rPr>
          <w:iCs/>
        </w:rPr>
        <w:t xml:space="preserve"> que abarca desde necesid</w:t>
      </w:r>
      <w:r w:rsidR="00626544" w:rsidRPr="00E36E56">
        <w:rPr>
          <w:iCs/>
        </w:rPr>
        <w:t>ades especia</w:t>
      </w:r>
      <w:r w:rsidR="004C31DD">
        <w:rPr>
          <w:iCs/>
        </w:rPr>
        <w:t>i</w:t>
      </w:r>
      <w:r w:rsidR="00626544" w:rsidRPr="00E36E56">
        <w:rPr>
          <w:iCs/>
        </w:rPr>
        <w:t>s derivadas dun</w:t>
      </w:r>
      <w:r w:rsidR="004C31DD">
        <w:rPr>
          <w:iCs/>
        </w:rPr>
        <w:t>h</w:t>
      </w:r>
      <w:r w:rsidR="00CE4191" w:rsidRPr="00E36E56">
        <w:rPr>
          <w:iCs/>
        </w:rPr>
        <w:t>a</w:t>
      </w:r>
      <w:r w:rsidR="00626544" w:rsidRPr="00E36E56">
        <w:rPr>
          <w:iCs/>
        </w:rPr>
        <w:t xml:space="preserve"> </w:t>
      </w:r>
      <w:r w:rsidR="00CE4191" w:rsidRPr="00E36E56">
        <w:rPr>
          <w:iCs/>
        </w:rPr>
        <w:t>discapacidad</w:t>
      </w:r>
      <w:r w:rsidR="004C31DD">
        <w:rPr>
          <w:iCs/>
        </w:rPr>
        <w:t>e</w:t>
      </w:r>
      <w:r w:rsidR="00CE4191" w:rsidRPr="00E36E56">
        <w:rPr>
          <w:iCs/>
        </w:rPr>
        <w:t>, un trastorno de conduta, po</w:t>
      </w:r>
      <w:r w:rsidR="004C31DD">
        <w:rPr>
          <w:iCs/>
        </w:rPr>
        <w:t>las</w:t>
      </w:r>
      <w:r w:rsidR="00CE4191" w:rsidRPr="00E36E56">
        <w:rPr>
          <w:iCs/>
        </w:rPr>
        <w:t xml:space="preserve"> s</w:t>
      </w:r>
      <w:r w:rsidR="004C31DD">
        <w:rPr>
          <w:iCs/>
        </w:rPr>
        <w:t>úa</w:t>
      </w:r>
      <w:r w:rsidR="00CE4191" w:rsidRPr="00E36E56">
        <w:rPr>
          <w:iCs/>
        </w:rPr>
        <w:t>s altas capacidades intelectua</w:t>
      </w:r>
      <w:r w:rsidR="004C31DD">
        <w:rPr>
          <w:iCs/>
        </w:rPr>
        <w:t>i</w:t>
      </w:r>
      <w:r w:rsidR="00CE4191" w:rsidRPr="00E36E56">
        <w:rPr>
          <w:iCs/>
        </w:rPr>
        <w:t>s, por incorpora</w:t>
      </w:r>
      <w:r w:rsidR="004C31DD">
        <w:rPr>
          <w:iCs/>
        </w:rPr>
        <w:t>rse</w:t>
      </w:r>
      <w:r w:rsidR="00CE4191" w:rsidRPr="00E36E56">
        <w:rPr>
          <w:iCs/>
        </w:rPr>
        <w:t xml:space="preserve"> tarde a</w:t>
      </w:r>
      <w:r w:rsidR="004C31DD">
        <w:rPr>
          <w:iCs/>
        </w:rPr>
        <w:t>o</w:t>
      </w:r>
      <w:r w:rsidR="00CE4191" w:rsidRPr="00E36E56">
        <w:rPr>
          <w:iCs/>
        </w:rPr>
        <w:t xml:space="preserve"> sistema educativo o</w:t>
      </w:r>
      <w:r w:rsidR="004C31DD">
        <w:rPr>
          <w:iCs/>
        </w:rPr>
        <w:t>u</w:t>
      </w:r>
      <w:r w:rsidR="00CE4191" w:rsidRPr="00E36E56">
        <w:rPr>
          <w:iCs/>
        </w:rPr>
        <w:t xml:space="preserve"> po</w:t>
      </w:r>
      <w:r w:rsidR="004C31DD">
        <w:rPr>
          <w:iCs/>
        </w:rPr>
        <w:t>las</w:t>
      </w:r>
      <w:r w:rsidR="00CE4191" w:rsidRPr="00E36E56">
        <w:rPr>
          <w:iCs/>
        </w:rPr>
        <w:t xml:space="preserve"> s</w:t>
      </w:r>
      <w:r w:rsidR="004C31DD">
        <w:rPr>
          <w:iCs/>
        </w:rPr>
        <w:t>úa</w:t>
      </w:r>
      <w:r w:rsidR="00CE4191" w:rsidRPr="00E36E56">
        <w:rPr>
          <w:iCs/>
        </w:rPr>
        <w:t>s condici</w:t>
      </w:r>
      <w:r w:rsidR="004C31DD">
        <w:rPr>
          <w:iCs/>
        </w:rPr>
        <w:t>ó</w:t>
      </w:r>
      <w:r w:rsidR="00CE4191" w:rsidRPr="00E36E56">
        <w:rPr>
          <w:iCs/>
        </w:rPr>
        <w:t>ns persoa</w:t>
      </w:r>
      <w:r w:rsidR="004C31DD">
        <w:rPr>
          <w:iCs/>
        </w:rPr>
        <w:t>i</w:t>
      </w:r>
      <w:r w:rsidR="00CE4191" w:rsidRPr="00E36E56">
        <w:rPr>
          <w:iCs/>
        </w:rPr>
        <w:t>s o</w:t>
      </w:r>
      <w:r w:rsidR="004C31DD">
        <w:rPr>
          <w:iCs/>
        </w:rPr>
        <w:t>u</w:t>
      </w:r>
      <w:r w:rsidR="00CE4191" w:rsidRPr="00E36E56">
        <w:rPr>
          <w:iCs/>
        </w:rPr>
        <w:t xml:space="preserve"> de historia escolar</w:t>
      </w:r>
      <w:r w:rsidR="00E6339E">
        <w:rPr>
          <w:i/>
        </w:rPr>
        <w:t>»</w:t>
      </w:r>
      <w:r w:rsidR="00FB106C">
        <w:t xml:space="preserve"> </w:t>
      </w:r>
      <w:r w:rsidR="00CE4191" w:rsidRPr="004C31DD">
        <w:t>(</w:t>
      </w:r>
      <w:r w:rsidR="00CE4191" w:rsidRPr="00E36E56">
        <w:t>Le</w:t>
      </w:r>
      <w:r w:rsidR="0048137C" w:rsidRPr="00E36E56">
        <w:t>i</w:t>
      </w:r>
      <w:r w:rsidR="00CE4191" w:rsidRPr="00E36E56">
        <w:t xml:space="preserve"> </w:t>
      </w:r>
      <w:r w:rsidR="0048137C" w:rsidRPr="00E36E56">
        <w:t>o</w:t>
      </w:r>
      <w:r w:rsidR="00CE4191" w:rsidRPr="00E36E56">
        <w:t>rgánica 2/2006, d</w:t>
      </w:r>
      <w:r w:rsidR="0048137C" w:rsidRPr="00E36E56">
        <w:t>o</w:t>
      </w:r>
      <w:r w:rsidR="00CE4191" w:rsidRPr="00E36E56">
        <w:t xml:space="preserve"> 3 de ma</w:t>
      </w:r>
      <w:r w:rsidR="0048137C" w:rsidRPr="00E36E56">
        <w:t>i</w:t>
      </w:r>
      <w:r w:rsidR="00CE4191" w:rsidRPr="00E36E56">
        <w:t xml:space="preserve">o, de </w:t>
      </w:r>
      <w:r w:rsidR="0048137C" w:rsidRPr="00E36E56">
        <w:t>e</w:t>
      </w:r>
      <w:r w:rsidR="00CE4191" w:rsidRPr="00E36E56">
        <w:t>ducación</w:t>
      </w:r>
      <w:r w:rsidR="00CE4191" w:rsidRPr="004C31DD">
        <w:t>)</w:t>
      </w:r>
      <w:r w:rsidR="004C31DD">
        <w:t>.</w:t>
      </w:r>
    </w:p>
    <w:p w14:paraId="2A9A6077" w14:textId="7F965AB7" w:rsidR="009D2A33" w:rsidRDefault="009D2A33" w:rsidP="00325074">
      <w:pPr>
        <w:pStyle w:val="Estilo5"/>
        <w:numPr>
          <w:ilvl w:val="0"/>
          <w:numId w:val="0"/>
        </w:numPr>
        <w:spacing w:after="100"/>
      </w:pPr>
    </w:p>
    <w:p w14:paraId="2FF89580" w14:textId="77777777" w:rsidR="005F1ED8" w:rsidRPr="001D1A9B" w:rsidRDefault="005F1ED8" w:rsidP="00325074">
      <w:pPr>
        <w:pStyle w:val="Estilo5"/>
        <w:numPr>
          <w:ilvl w:val="0"/>
          <w:numId w:val="0"/>
        </w:numPr>
        <w:spacing w:after="100"/>
      </w:pPr>
    </w:p>
    <w:p w14:paraId="7F73846D" w14:textId="77777777" w:rsidR="00442A24" w:rsidRPr="00B33242" w:rsidRDefault="00442A24" w:rsidP="003F4687">
      <w:pPr>
        <w:pStyle w:val="Ttulo2"/>
        <w:numPr>
          <w:ilvl w:val="0"/>
          <w:numId w:val="2"/>
        </w:numPr>
      </w:pPr>
      <w:r w:rsidRPr="00B33242">
        <w:t>Abreviaturas</w:t>
      </w:r>
      <w:r w:rsidR="007E473C" w:rsidRPr="00B33242">
        <w:t xml:space="preserve"> e siglas</w:t>
      </w:r>
    </w:p>
    <w:p w14:paraId="03300185" w14:textId="4B8BB94A" w:rsidR="00CB42AF" w:rsidRDefault="005D1674" w:rsidP="00CB42AF">
      <w:pPr>
        <w:spacing w:before="0" w:beforeAutospacing="0" w:after="0" w:afterAutospacing="0"/>
      </w:pPr>
      <w:r>
        <w:t xml:space="preserve">- </w:t>
      </w:r>
      <w:r w:rsidR="00CB42AF" w:rsidRPr="001D1A9B">
        <w:t xml:space="preserve">SGC: </w:t>
      </w:r>
      <w:r w:rsidR="004C31DD">
        <w:t>s</w:t>
      </w:r>
      <w:r w:rsidR="00CB42AF" w:rsidRPr="001D1A9B">
        <w:t>istema de garantía de calidade</w:t>
      </w:r>
    </w:p>
    <w:p w14:paraId="0DAC4994" w14:textId="0056954A" w:rsidR="00442A24" w:rsidRPr="001D1A9B" w:rsidRDefault="00CB42AF" w:rsidP="00AF3F35">
      <w:pPr>
        <w:spacing w:before="0" w:beforeAutospacing="0" w:after="0" w:afterAutospacing="0"/>
      </w:pPr>
      <w:r>
        <w:t>- PAT</w:t>
      </w:r>
      <w:r w:rsidR="00FB106C">
        <w:t>-</w:t>
      </w:r>
      <w:r w:rsidR="002D317B">
        <w:t>ANEAE</w:t>
      </w:r>
      <w:r w:rsidR="00442A24" w:rsidRPr="001D1A9B">
        <w:t>:</w:t>
      </w:r>
      <w:r w:rsidR="002D317B">
        <w:t xml:space="preserve"> Plan de acción </w:t>
      </w:r>
      <w:proofErr w:type="spellStart"/>
      <w:r w:rsidR="002D317B">
        <w:t>ti</w:t>
      </w:r>
      <w:r>
        <w:t>torial</w:t>
      </w:r>
      <w:proofErr w:type="spellEnd"/>
      <w:r w:rsidR="002D317B">
        <w:t xml:space="preserve"> e atención ás necesidades específicas de apoio educativo</w:t>
      </w:r>
    </w:p>
    <w:p w14:paraId="456855E5" w14:textId="09642769" w:rsidR="005762A1" w:rsidRPr="00042575" w:rsidRDefault="005762A1" w:rsidP="005762A1">
      <w:pPr>
        <w:spacing w:before="0" w:beforeAutospacing="0" w:after="0" w:afterAutospacing="0"/>
        <w:rPr>
          <w:color w:val="000000" w:themeColor="text1"/>
        </w:rPr>
      </w:pPr>
      <w:r w:rsidRPr="00042575">
        <w:rPr>
          <w:color w:val="000000" w:themeColor="text1"/>
        </w:rPr>
        <w:t>-</w:t>
      </w:r>
      <w:r w:rsidRPr="00042575">
        <w:rPr>
          <w:b/>
          <w:color w:val="000000" w:themeColor="text1"/>
        </w:rPr>
        <w:t xml:space="preserve"> </w:t>
      </w:r>
      <w:r w:rsidR="00CB42AF" w:rsidRPr="00042575">
        <w:rPr>
          <w:color w:val="000000" w:themeColor="text1"/>
        </w:rPr>
        <w:t>PIUNE</w:t>
      </w:r>
      <w:r w:rsidRPr="00042575">
        <w:rPr>
          <w:color w:val="000000" w:themeColor="text1"/>
        </w:rPr>
        <w:t xml:space="preserve">: </w:t>
      </w:r>
      <w:r w:rsidR="00CB42AF" w:rsidRPr="00042575">
        <w:rPr>
          <w:color w:val="000000" w:themeColor="text1"/>
        </w:rPr>
        <w:t xml:space="preserve">Programa de </w:t>
      </w:r>
      <w:r w:rsidR="002F3241">
        <w:rPr>
          <w:color w:val="000000" w:themeColor="text1"/>
        </w:rPr>
        <w:t>i</w:t>
      </w:r>
      <w:r w:rsidR="00CB42AF" w:rsidRPr="00042575">
        <w:rPr>
          <w:color w:val="000000" w:themeColor="text1"/>
        </w:rPr>
        <w:t xml:space="preserve">ntegración de </w:t>
      </w:r>
      <w:r w:rsidR="002F3241">
        <w:rPr>
          <w:color w:val="000000" w:themeColor="text1"/>
        </w:rPr>
        <w:t>u</w:t>
      </w:r>
      <w:r w:rsidR="00CB42AF" w:rsidRPr="00042575">
        <w:rPr>
          <w:color w:val="000000" w:themeColor="text1"/>
        </w:rPr>
        <w:t xml:space="preserve">niversitarios con </w:t>
      </w:r>
      <w:r w:rsidR="002F3241">
        <w:rPr>
          <w:color w:val="000000" w:themeColor="text1"/>
        </w:rPr>
        <w:t>n</w:t>
      </w:r>
      <w:r w:rsidR="00C520CA" w:rsidRPr="00042575">
        <w:rPr>
          <w:color w:val="000000" w:themeColor="text1"/>
        </w:rPr>
        <w:t>ecesidades</w:t>
      </w:r>
      <w:r w:rsidR="00CB42AF" w:rsidRPr="00042575">
        <w:rPr>
          <w:color w:val="000000" w:themeColor="text1"/>
        </w:rPr>
        <w:t xml:space="preserve"> </w:t>
      </w:r>
      <w:r w:rsidR="002F3241">
        <w:rPr>
          <w:color w:val="000000" w:themeColor="text1"/>
        </w:rPr>
        <w:t>e</w:t>
      </w:r>
      <w:r w:rsidR="00CB42AF" w:rsidRPr="00042575">
        <w:rPr>
          <w:color w:val="000000" w:themeColor="text1"/>
        </w:rPr>
        <w:t xml:space="preserve">specificas de </w:t>
      </w:r>
      <w:r w:rsidR="002F3241">
        <w:rPr>
          <w:color w:val="000000" w:themeColor="text1"/>
        </w:rPr>
        <w:t>a</w:t>
      </w:r>
      <w:r w:rsidR="00CB42AF" w:rsidRPr="00042575">
        <w:rPr>
          <w:color w:val="000000" w:themeColor="text1"/>
        </w:rPr>
        <w:t xml:space="preserve">poio </w:t>
      </w:r>
      <w:r w:rsidR="002F3241">
        <w:rPr>
          <w:color w:val="000000" w:themeColor="text1"/>
        </w:rPr>
        <w:t>e</w:t>
      </w:r>
      <w:r w:rsidR="00CB42AF" w:rsidRPr="00042575">
        <w:rPr>
          <w:color w:val="000000" w:themeColor="text1"/>
        </w:rPr>
        <w:t>ducativo</w:t>
      </w:r>
    </w:p>
    <w:p w14:paraId="42D71F64" w14:textId="2BEA0C1B" w:rsidR="00DD4AA0" w:rsidRPr="00835EBE" w:rsidRDefault="00DD4AA0" w:rsidP="00DD4AA0">
      <w:pPr>
        <w:spacing w:before="0" w:beforeAutospacing="0" w:after="0" w:afterAutospacing="0"/>
        <w:rPr>
          <w:color w:val="1D1B11" w:themeColor="background2" w:themeShade="1A"/>
        </w:rPr>
      </w:pPr>
      <w:r w:rsidRPr="001D1A9B">
        <w:t>-</w:t>
      </w:r>
      <w:r w:rsidRPr="001D1A9B">
        <w:rPr>
          <w:b/>
        </w:rPr>
        <w:t xml:space="preserve"> </w:t>
      </w:r>
      <w:r w:rsidR="00CB42AF" w:rsidRPr="00835EBE">
        <w:rPr>
          <w:color w:val="1D1B11" w:themeColor="background2" w:themeShade="1A"/>
        </w:rPr>
        <w:t>UNATEN</w:t>
      </w:r>
      <w:r w:rsidRPr="00835EBE">
        <w:rPr>
          <w:color w:val="1D1B11" w:themeColor="background2" w:themeShade="1A"/>
        </w:rPr>
        <w:t xml:space="preserve">: </w:t>
      </w:r>
      <w:r w:rsidR="003F523D">
        <w:rPr>
          <w:color w:val="1D1B11" w:themeColor="background2" w:themeShade="1A"/>
        </w:rPr>
        <w:t>u</w:t>
      </w:r>
      <w:r w:rsidR="00E47D2A" w:rsidRPr="00835EBE">
        <w:rPr>
          <w:color w:val="1D1B11" w:themeColor="background2" w:themeShade="1A"/>
        </w:rPr>
        <w:t xml:space="preserve">nidade de </w:t>
      </w:r>
      <w:r w:rsidR="002F3241">
        <w:rPr>
          <w:color w:val="1D1B11" w:themeColor="background2" w:themeShade="1A"/>
        </w:rPr>
        <w:t>a</w:t>
      </w:r>
      <w:r w:rsidR="00E47D2A" w:rsidRPr="00835EBE">
        <w:rPr>
          <w:color w:val="1D1B11" w:themeColor="background2" w:themeShade="1A"/>
        </w:rPr>
        <w:t xml:space="preserve">tención ao </w:t>
      </w:r>
      <w:r w:rsidR="002F3241">
        <w:rPr>
          <w:color w:val="1D1B11" w:themeColor="background2" w:themeShade="1A"/>
        </w:rPr>
        <w:t>a</w:t>
      </w:r>
      <w:r w:rsidR="00B66558" w:rsidRPr="00835EBE">
        <w:rPr>
          <w:color w:val="1D1B11" w:themeColor="background2" w:themeShade="1A"/>
        </w:rPr>
        <w:t>lumnado</w:t>
      </w:r>
      <w:r w:rsidR="00E47D2A" w:rsidRPr="00835EBE">
        <w:rPr>
          <w:color w:val="1D1B11" w:themeColor="background2" w:themeShade="1A"/>
        </w:rPr>
        <w:t xml:space="preserve"> con </w:t>
      </w:r>
      <w:r w:rsidR="002F3241">
        <w:rPr>
          <w:color w:val="1D1B11" w:themeColor="background2" w:themeShade="1A"/>
        </w:rPr>
        <w:t>n</w:t>
      </w:r>
      <w:r w:rsidR="00E47D2A" w:rsidRPr="00835EBE">
        <w:rPr>
          <w:color w:val="1D1B11" w:themeColor="background2" w:themeShade="1A"/>
        </w:rPr>
        <w:t xml:space="preserve">ecesidades </w:t>
      </w:r>
      <w:r w:rsidR="002F3241">
        <w:rPr>
          <w:color w:val="1D1B11" w:themeColor="background2" w:themeShade="1A"/>
        </w:rPr>
        <w:t>e</w:t>
      </w:r>
      <w:r w:rsidR="00E47D2A" w:rsidRPr="00835EBE">
        <w:rPr>
          <w:color w:val="1D1B11" w:themeColor="background2" w:themeShade="1A"/>
        </w:rPr>
        <w:t xml:space="preserve">specíficas de </w:t>
      </w:r>
      <w:r w:rsidR="002F3241">
        <w:rPr>
          <w:color w:val="1D1B11" w:themeColor="background2" w:themeShade="1A"/>
        </w:rPr>
        <w:t>a</w:t>
      </w:r>
      <w:r w:rsidR="00E47D2A" w:rsidRPr="00835EBE">
        <w:rPr>
          <w:color w:val="1D1B11" w:themeColor="background2" w:themeShade="1A"/>
        </w:rPr>
        <w:t xml:space="preserve">poio </w:t>
      </w:r>
      <w:r w:rsidR="002F3241">
        <w:rPr>
          <w:color w:val="1D1B11" w:themeColor="background2" w:themeShade="1A"/>
        </w:rPr>
        <w:t>e</w:t>
      </w:r>
      <w:r w:rsidR="00E47D2A" w:rsidRPr="00835EBE">
        <w:rPr>
          <w:color w:val="1D1B11" w:themeColor="background2" w:themeShade="1A"/>
        </w:rPr>
        <w:t>ducativo</w:t>
      </w:r>
    </w:p>
    <w:p w14:paraId="4312896B" w14:textId="6874ABD1" w:rsidR="00E47D2A" w:rsidRPr="00835EBE" w:rsidRDefault="00E47D2A" w:rsidP="00DD4AA0">
      <w:pPr>
        <w:spacing w:before="0" w:beforeAutospacing="0" w:after="0" w:afterAutospacing="0"/>
        <w:rPr>
          <w:color w:val="1D1B11" w:themeColor="background2" w:themeShade="1A"/>
        </w:rPr>
      </w:pPr>
      <w:r w:rsidRPr="00835EBE">
        <w:rPr>
          <w:color w:val="1D1B11" w:themeColor="background2" w:themeShade="1A"/>
        </w:rPr>
        <w:t>- COATEN:</w:t>
      </w:r>
      <w:r w:rsidR="002E46B2" w:rsidRPr="00835EBE">
        <w:rPr>
          <w:color w:val="1D1B11" w:themeColor="background2" w:themeShade="1A"/>
        </w:rPr>
        <w:t xml:space="preserve"> </w:t>
      </w:r>
      <w:r w:rsidR="003F523D">
        <w:rPr>
          <w:color w:val="1D1B11" w:themeColor="background2" w:themeShade="1A"/>
        </w:rPr>
        <w:t>c</w:t>
      </w:r>
      <w:r w:rsidRPr="00835EBE">
        <w:rPr>
          <w:color w:val="1D1B11" w:themeColor="background2" w:themeShade="1A"/>
        </w:rPr>
        <w:t xml:space="preserve">omisión </w:t>
      </w:r>
      <w:r w:rsidR="002F3241">
        <w:rPr>
          <w:color w:val="1D1B11" w:themeColor="background2" w:themeShade="1A"/>
        </w:rPr>
        <w:t>t</w:t>
      </w:r>
      <w:r w:rsidRPr="00835EBE">
        <w:rPr>
          <w:color w:val="1D1B11" w:themeColor="background2" w:themeShade="1A"/>
        </w:rPr>
        <w:t xml:space="preserve">écnica de </w:t>
      </w:r>
      <w:r w:rsidR="002F3241">
        <w:rPr>
          <w:color w:val="1D1B11" w:themeColor="background2" w:themeShade="1A"/>
        </w:rPr>
        <w:t>a</w:t>
      </w:r>
      <w:r w:rsidRPr="00835EBE">
        <w:rPr>
          <w:color w:val="1D1B11" w:themeColor="background2" w:themeShade="1A"/>
        </w:rPr>
        <w:t xml:space="preserve">tención ao </w:t>
      </w:r>
      <w:r w:rsidR="002F3241">
        <w:rPr>
          <w:color w:val="1D1B11" w:themeColor="background2" w:themeShade="1A"/>
        </w:rPr>
        <w:t>a</w:t>
      </w:r>
      <w:r w:rsidR="00B66558" w:rsidRPr="00835EBE">
        <w:rPr>
          <w:color w:val="1D1B11" w:themeColor="background2" w:themeShade="1A"/>
        </w:rPr>
        <w:t>lumnado</w:t>
      </w:r>
      <w:r w:rsidRPr="00835EBE">
        <w:rPr>
          <w:color w:val="1D1B11" w:themeColor="background2" w:themeShade="1A"/>
        </w:rPr>
        <w:t xml:space="preserve"> con </w:t>
      </w:r>
      <w:r w:rsidR="002F3241">
        <w:rPr>
          <w:color w:val="1D1B11" w:themeColor="background2" w:themeShade="1A"/>
        </w:rPr>
        <w:t>n</w:t>
      </w:r>
      <w:r w:rsidRPr="00835EBE">
        <w:rPr>
          <w:color w:val="1D1B11" w:themeColor="background2" w:themeShade="1A"/>
        </w:rPr>
        <w:t xml:space="preserve">ecesidades </w:t>
      </w:r>
      <w:r w:rsidR="002F3241">
        <w:rPr>
          <w:color w:val="1D1B11" w:themeColor="background2" w:themeShade="1A"/>
        </w:rPr>
        <w:t>e</w:t>
      </w:r>
      <w:r w:rsidRPr="00835EBE">
        <w:rPr>
          <w:color w:val="1D1B11" w:themeColor="background2" w:themeShade="1A"/>
        </w:rPr>
        <w:t xml:space="preserve">specíficas de </w:t>
      </w:r>
      <w:r w:rsidR="002F3241">
        <w:rPr>
          <w:color w:val="1D1B11" w:themeColor="background2" w:themeShade="1A"/>
        </w:rPr>
        <w:t>a</w:t>
      </w:r>
      <w:r w:rsidRPr="00835EBE">
        <w:rPr>
          <w:color w:val="1D1B11" w:themeColor="background2" w:themeShade="1A"/>
        </w:rPr>
        <w:t xml:space="preserve">poio </w:t>
      </w:r>
      <w:r w:rsidR="00FB1478">
        <w:rPr>
          <w:color w:val="1D1B11" w:themeColor="background2" w:themeShade="1A"/>
        </w:rPr>
        <w:t>e</w:t>
      </w:r>
      <w:r w:rsidRPr="00835EBE">
        <w:rPr>
          <w:color w:val="1D1B11" w:themeColor="background2" w:themeShade="1A"/>
        </w:rPr>
        <w:t>ducativo</w:t>
      </w:r>
    </w:p>
    <w:p w14:paraId="235793D1" w14:textId="77777777" w:rsidR="00DD4AA0" w:rsidRPr="001D1A9B" w:rsidRDefault="00DD4AA0" w:rsidP="00AF3F35">
      <w:pPr>
        <w:spacing w:before="0" w:beforeAutospacing="0" w:after="0" w:afterAutospacing="0"/>
      </w:pPr>
    </w:p>
    <w:p w14:paraId="17D874F6" w14:textId="77777777" w:rsidR="00B66106" w:rsidRPr="001D1A9B" w:rsidRDefault="00B66106" w:rsidP="002A5F20"/>
    <w:p w14:paraId="706D10FE" w14:textId="77777777" w:rsidR="002A5F20" w:rsidRDefault="002A5F20">
      <w:pPr>
        <w:tabs>
          <w:tab w:val="clear" w:pos="1276"/>
        </w:tabs>
        <w:spacing w:before="0" w:beforeAutospacing="0" w:after="200" w:afterAutospacing="0" w:line="276" w:lineRule="auto"/>
        <w:ind w:right="0"/>
        <w:jc w:val="left"/>
        <w:rPr>
          <w:color w:val="2C1C65"/>
          <w:sz w:val="28"/>
          <w:szCs w:val="28"/>
        </w:rPr>
      </w:pPr>
      <w:r>
        <w:br w:type="page"/>
      </w:r>
    </w:p>
    <w:p w14:paraId="66303107" w14:textId="2331CB7F" w:rsidR="00442A24" w:rsidRPr="001D1A9B" w:rsidRDefault="00442A24" w:rsidP="002A5F20">
      <w:pPr>
        <w:pStyle w:val="Ttulo1"/>
      </w:pPr>
      <w:bookmarkStart w:id="4" w:name="_Toc9497079"/>
      <w:r w:rsidRPr="001D1A9B">
        <w:lastRenderedPageBreak/>
        <w:t>IV DESENVOLVEMENTO</w:t>
      </w:r>
      <w:bookmarkEnd w:id="4"/>
    </w:p>
    <w:p w14:paraId="61D5B7A7" w14:textId="77777777" w:rsidR="00255BA0" w:rsidRPr="00BE3D8C" w:rsidRDefault="00442A24" w:rsidP="003F4687">
      <w:pPr>
        <w:pStyle w:val="Ttulo2"/>
        <w:numPr>
          <w:ilvl w:val="0"/>
          <w:numId w:val="3"/>
        </w:numPr>
      </w:pPr>
      <w:r w:rsidRPr="001D1A9B">
        <w:t>Finalidade do proceso</w:t>
      </w:r>
    </w:p>
    <w:p w14:paraId="135DAE12" w14:textId="5C18BA09" w:rsidR="0027468E" w:rsidRPr="00F70E4F" w:rsidRDefault="009C70F7" w:rsidP="00A725BF">
      <w:r>
        <w:t xml:space="preserve">Contribuír á </w:t>
      </w:r>
      <w:r>
        <w:rPr>
          <w:rStyle w:val="Textoennegrita"/>
        </w:rPr>
        <w:t>formación integral</w:t>
      </w:r>
      <w:r>
        <w:t xml:space="preserve"> </w:t>
      </w:r>
      <w:r w:rsidR="00B66558">
        <w:t>do</w:t>
      </w:r>
      <w:r>
        <w:t xml:space="preserve"> alumnado facilit</w:t>
      </w:r>
      <w:r w:rsidR="00FD2855">
        <w:t xml:space="preserve">ando </w:t>
      </w:r>
      <w:r w:rsidR="00F31E54">
        <w:t>o</w:t>
      </w:r>
      <w:r>
        <w:t xml:space="preserve"> seu desenvolvemento académico e persoal</w:t>
      </w:r>
      <w:r w:rsidR="00FD2855">
        <w:t xml:space="preserve"> </w:t>
      </w:r>
      <w:r w:rsidR="00F31E54">
        <w:t xml:space="preserve">e </w:t>
      </w:r>
      <w:r w:rsidR="00FD2855">
        <w:t xml:space="preserve">incorporando, se é preciso, os mecanismos necesarios para atender </w:t>
      </w:r>
      <w:r w:rsidR="004C31DD">
        <w:t>á</w:t>
      </w:r>
      <w:r w:rsidR="00FD2855">
        <w:t>s súas necesidades específicas de apoio educativo</w:t>
      </w:r>
      <w:r w:rsidR="00F31E54">
        <w:t>.</w:t>
      </w:r>
    </w:p>
    <w:p w14:paraId="61422812" w14:textId="77777777" w:rsidR="00442A24" w:rsidRPr="00BE3D8C" w:rsidRDefault="00442A24" w:rsidP="003F4687">
      <w:pPr>
        <w:pStyle w:val="Ttulo2"/>
        <w:numPr>
          <w:ilvl w:val="0"/>
          <w:numId w:val="3"/>
        </w:numPr>
        <w:spacing w:before="100" w:after="100"/>
      </w:pPr>
      <w:r w:rsidRPr="001D1A9B">
        <w:t>Responsable do proceso</w:t>
      </w:r>
    </w:p>
    <w:p w14:paraId="1F4C71CF" w14:textId="3BA5D8F7" w:rsidR="00F70E4F" w:rsidRDefault="00FD2855" w:rsidP="00147643">
      <w:r>
        <w:t xml:space="preserve">Institucional: </w:t>
      </w:r>
      <w:r w:rsidR="003640C7" w:rsidRPr="003640C7">
        <w:t>Vicerreitoría de Responsabilidade Social, Internacionalización e Cooperación</w:t>
      </w:r>
    </w:p>
    <w:p w14:paraId="2AE7308B" w14:textId="32F76F58" w:rsidR="003640C7" w:rsidRPr="00835EBE" w:rsidRDefault="003640C7" w:rsidP="00147643">
      <w:pPr>
        <w:rPr>
          <w:color w:val="1D1B11" w:themeColor="background2" w:themeShade="1A"/>
        </w:rPr>
      </w:pPr>
      <w:r w:rsidRPr="00835EBE">
        <w:rPr>
          <w:color w:val="1D1B11" w:themeColor="background2" w:themeShade="1A"/>
        </w:rPr>
        <w:t xml:space="preserve">Centro: </w:t>
      </w:r>
      <w:r w:rsidR="004C31DD">
        <w:rPr>
          <w:color w:val="1D1B11" w:themeColor="background2" w:themeShade="1A"/>
        </w:rPr>
        <w:t>p</w:t>
      </w:r>
      <w:r w:rsidRPr="00835EBE">
        <w:rPr>
          <w:color w:val="1D1B11" w:themeColor="background2" w:themeShade="1A"/>
        </w:rPr>
        <w:t xml:space="preserve">ersoa coordinadora do </w:t>
      </w:r>
      <w:r w:rsidR="00FE1A04">
        <w:rPr>
          <w:color w:val="1D1B11" w:themeColor="background2" w:themeShade="1A"/>
        </w:rPr>
        <w:t>P</w:t>
      </w:r>
      <w:r w:rsidRPr="00835EBE">
        <w:rPr>
          <w:color w:val="1D1B11" w:themeColor="background2" w:themeShade="1A"/>
        </w:rPr>
        <w:t xml:space="preserve">lan de acción </w:t>
      </w:r>
      <w:proofErr w:type="spellStart"/>
      <w:r w:rsidRPr="00835EBE">
        <w:rPr>
          <w:color w:val="1D1B11" w:themeColor="background2" w:themeShade="1A"/>
        </w:rPr>
        <w:t>titorial</w:t>
      </w:r>
      <w:proofErr w:type="spellEnd"/>
      <w:r w:rsidRPr="00835EBE">
        <w:rPr>
          <w:color w:val="1D1B11" w:themeColor="background2" w:themeShade="1A"/>
        </w:rPr>
        <w:t xml:space="preserve"> (PAT)</w:t>
      </w:r>
      <w:r w:rsidR="009F2053" w:rsidRPr="00835EBE">
        <w:rPr>
          <w:color w:val="1D1B11" w:themeColor="background2" w:themeShade="1A"/>
        </w:rPr>
        <w:t xml:space="preserve"> e </w:t>
      </w:r>
      <w:r w:rsidR="00835EBE" w:rsidRPr="00835EBE">
        <w:rPr>
          <w:color w:val="1D1B11" w:themeColor="background2" w:themeShade="1A"/>
        </w:rPr>
        <w:t xml:space="preserve">persoa coordinadora ou </w:t>
      </w:r>
      <w:r w:rsidR="00D80D10">
        <w:rPr>
          <w:color w:val="1D1B11" w:themeColor="background2" w:themeShade="1A"/>
        </w:rPr>
        <w:t>e</w:t>
      </w:r>
      <w:r w:rsidR="00835EBE" w:rsidRPr="00835EBE">
        <w:rPr>
          <w:color w:val="1D1B11" w:themeColor="background2" w:themeShade="1A"/>
        </w:rPr>
        <w:t>nlace</w:t>
      </w:r>
      <w:r w:rsidR="009F2053" w:rsidRPr="00835EBE">
        <w:rPr>
          <w:color w:val="1D1B11" w:themeColor="background2" w:themeShade="1A"/>
        </w:rPr>
        <w:t xml:space="preserve"> PIUNE (se amb</w:t>
      </w:r>
      <w:r w:rsidR="00D80D10">
        <w:rPr>
          <w:color w:val="1D1B11" w:themeColor="background2" w:themeShade="1A"/>
        </w:rPr>
        <w:t>a</w:t>
      </w:r>
      <w:r w:rsidR="009F2053" w:rsidRPr="00835EBE">
        <w:rPr>
          <w:color w:val="1D1B11" w:themeColor="background2" w:themeShade="1A"/>
        </w:rPr>
        <w:t>s</w:t>
      </w:r>
      <w:r w:rsidR="004C31DD">
        <w:rPr>
          <w:color w:val="1D1B11" w:themeColor="background2" w:themeShade="1A"/>
        </w:rPr>
        <w:t xml:space="preserve"> as</w:t>
      </w:r>
      <w:r w:rsidR="009F2053" w:rsidRPr="00835EBE">
        <w:rPr>
          <w:color w:val="1D1B11" w:themeColor="background2" w:themeShade="1A"/>
        </w:rPr>
        <w:t xml:space="preserve"> funcións recaen en persoas diferentes)</w:t>
      </w:r>
      <w:r w:rsidR="00D80D10">
        <w:rPr>
          <w:color w:val="1D1B11" w:themeColor="background2" w:themeShade="1A"/>
        </w:rPr>
        <w:t>.</w:t>
      </w:r>
    </w:p>
    <w:p w14:paraId="7E4A8309" w14:textId="77777777" w:rsidR="00147643" w:rsidRPr="002A5F20" w:rsidRDefault="00147643" w:rsidP="00147643">
      <w:pPr>
        <w:rPr>
          <w:highlight w:val="yellow"/>
        </w:rPr>
      </w:pPr>
    </w:p>
    <w:p w14:paraId="6C50A30F" w14:textId="77777777" w:rsidR="00442A24" w:rsidRPr="00BE3D8C" w:rsidRDefault="00442A24" w:rsidP="003F4687">
      <w:pPr>
        <w:pStyle w:val="Ttulo2"/>
        <w:numPr>
          <w:ilvl w:val="0"/>
          <w:numId w:val="3"/>
        </w:numPr>
      </w:pPr>
      <w:r w:rsidRPr="001D1A9B">
        <w:t>Indicadores</w:t>
      </w:r>
    </w:p>
    <w:p w14:paraId="2F45AE93" w14:textId="3A932BC3" w:rsidR="001D53FD" w:rsidRPr="001D53FD" w:rsidRDefault="001D53FD" w:rsidP="001D53FD">
      <w:r w:rsidRPr="001D53FD">
        <w:t>A descrición e o modo de cálculo destes indicadores están definidos no</w:t>
      </w:r>
      <w:r w:rsidR="00200B6D">
        <w:t xml:space="preserve"> catálogo de indicadores</w:t>
      </w:r>
      <w:r w:rsidRPr="001D53FD">
        <w:t>, dispoñible</w:t>
      </w:r>
      <w:r w:rsidR="00B66558">
        <w:t xml:space="preserve"> no portal de transparencia da U</w:t>
      </w:r>
      <w:r w:rsidRPr="001D53FD">
        <w:t>niversidade</w:t>
      </w:r>
      <w:r w:rsidR="00B66558">
        <w:t xml:space="preserve"> de Vigo</w:t>
      </w:r>
      <w:r w:rsidRPr="001D53FD">
        <w:t>.</w:t>
      </w:r>
    </w:p>
    <w:p w14:paraId="610ACA5D" w14:textId="77777777" w:rsidR="001D53FD" w:rsidRDefault="001D53FD" w:rsidP="00A725BF"/>
    <w:p w14:paraId="00C6E4A5" w14:textId="4B62C81F" w:rsidR="00317347" w:rsidRDefault="00317347" w:rsidP="00A725BF"/>
    <w:p w14:paraId="27A43171" w14:textId="0447B504" w:rsidR="00317347" w:rsidRDefault="00317347" w:rsidP="00A725BF"/>
    <w:p w14:paraId="4DF80503" w14:textId="1DBFF20F" w:rsidR="00317347" w:rsidRDefault="00317347" w:rsidP="00A725BF"/>
    <w:p w14:paraId="67B5E5D7" w14:textId="6D32F8F8" w:rsidR="00317347" w:rsidRDefault="00317347" w:rsidP="00A725BF"/>
    <w:p w14:paraId="256F75B8" w14:textId="20E1268E" w:rsidR="00234F6E" w:rsidRPr="00B33242" w:rsidRDefault="00442A24" w:rsidP="003F4687">
      <w:pPr>
        <w:pStyle w:val="Ttulo2"/>
        <w:numPr>
          <w:ilvl w:val="0"/>
          <w:numId w:val="3"/>
        </w:numPr>
      </w:pPr>
      <w:r w:rsidRPr="001D1A9B">
        <w:lastRenderedPageBreak/>
        <w:t>Diagrama de fluxo</w:t>
      </w:r>
    </w:p>
    <w:p w14:paraId="4696139C" w14:textId="358D439F" w:rsidR="00D64173" w:rsidRDefault="00802269" w:rsidP="0058760E">
      <w:pPr>
        <w:ind w:left="1276" w:hanging="1276"/>
      </w:pPr>
      <w:r>
        <w:object w:dxaOrig="13035" w:dyaOrig="13980" w14:anchorId="6D82EF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553.5pt" o:ole="">
            <v:imagedata r:id="rId10" o:title=""/>
          </v:shape>
          <o:OLEObject Type="Embed" ProgID="Visio.Drawing.15" ShapeID="_x0000_i1025" DrawAspect="Content" ObjectID="_1675666342" r:id="rId11"/>
        </w:object>
      </w:r>
    </w:p>
    <w:p w14:paraId="60BCC0BF" w14:textId="77777777" w:rsidR="008F4014" w:rsidRDefault="008F4014" w:rsidP="00CE4191"/>
    <w:p w14:paraId="2913719F" w14:textId="7BDEAC6A" w:rsidR="00D64173" w:rsidRDefault="00B953E3">
      <w:pPr>
        <w:tabs>
          <w:tab w:val="clear" w:pos="1276"/>
        </w:tabs>
        <w:spacing w:before="0" w:beforeAutospacing="0" w:after="200" w:afterAutospacing="0" w:line="276" w:lineRule="auto"/>
        <w:ind w:right="0"/>
        <w:jc w:val="left"/>
      </w:pPr>
      <w:r>
        <w:object w:dxaOrig="13305" w:dyaOrig="15330" w14:anchorId="2C06E89C">
          <v:shape id="_x0000_i1026" type="#_x0000_t75" style="width:519pt;height:597pt" o:ole="">
            <v:imagedata r:id="rId12" o:title=""/>
          </v:shape>
          <o:OLEObject Type="Embed" ProgID="Visio.Drawing.15" ShapeID="_x0000_i1026" DrawAspect="Content" ObjectID="_1675666343" r:id="rId13"/>
        </w:object>
      </w:r>
      <w:r w:rsidR="00D64173">
        <w:br w:type="page"/>
      </w:r>
    </w:p>
    <w:p w14:paraId="5602EC0F" w14:textId="1E4204F6" w:rsidR="00762E2A" w:rsidRDefault="00B953E3" w:rsidP="00A725BF">
      <w:r>
        <w:object w:dxaOrig="13035" w:dyaOrig="13980" w14:anchorId="21D20001">
          <v:shape id="_x0000_i1027" type="#_x0000_t75" style="width:507.75pt;height:543.75pt" o:ole="">
            <v:imagedata r:id="rId14" o:title=""/>
          </v:shape>
          <o:OLEObject Type="Embed" ProgID="Visio.Drawing.15" ShapeID="_x0000_i1027" DrawAspect="Content" ObjectID="_1675666344" r:id="rId15"/>
        </w:object>
      </w:r>
    </w:p>
    <w:p w14:paraId="04F20497" w14:textId="77777777" w:rsidR="008F4014" w:rsidRDefault="008F4014" w:rsidP="00A725BF"/>
    <w:p w14:paraId="2DC350A9" w14:textId="789B3519" w:rsidR="005B0B64" w:rsidRDefault="005F2FA9" w:rsidP="00A725BF">
      <w:r>
        <w:object w:dxaOrig="11805" w:dyaOrig="13485" w14:anchorId="19136CE6">
          <v:shape id="_x0000_i1028" type="#_x0000_t75" style="width:505.5pt;height:578.25pt" o:ole="">
            <v:imagedata r:id="rId16" o:title=""/>
          </v:shape>
          <o:OLEObject Type="Embed" ProgID="Visio.Drawing.15" ShapeID="_x0000_i1028" DrawAspect="Content" ObjectID="_1675666345" r:id="rId17"/>
        </w:object>
      </w:r>
    </w:p>
    <w:p w14:paraId="72CE1B0E" w14:textId="62D45FBA" w:rsidR="00234F6E" w:rsidRDefault="00234F6E" w:rsidP="00F7306A">
      <w:pPr>
        <w:pStyle w:val="Ttulo2"/>
      </w:pPr>
      <w:r w:rsidRPr="001D1A9B">
        <w:lastRenderedPageBreak/>
        <w:t xml:space="preserve">Comentarios </w:t>
      </w:r>
    </w:p>
    <w:p w14:paraId="53552C54" w14:textId="32B7E55D" w:rsidR="000C3069" w:rsidRDefault="00F7306A" w:rsidP="00F7306A">
      <w:r>
        <w:t xml:space="preserve">A Universidade de Vigo mediante o </w:t>
      </w:r>
      <w:r w:rsidRPr="00E36E56">
        <w:rPr>
          <w:iCs/>
        </w:rPr>
        <w:t xml:space="preserve">Regulamento de atención ao </w:t>
      </w:r>
      <w:r w:rsidR="00B66558" w:rsidRPr="00E36E56">
        <w:rPr>
          <w:iCs/>
        </w:rPr>
        <w:t>alumnado</w:t>
      </w:r>
      <w:r w:rsidRPr="00E36E56">
        <w:rPr>
          <w:iCs/>
        </w:rPr>
        <w:t xml:space="preserve"> con necesidades específicas de apoio educativo</w:t>
      </w:r>
      <w:r w:rsidRPr="00EA30C1">
        <w:rPr>
          <w:i/>
        </w:rPr>
        <w:t xml:space="preserve"> </w:t>
      </w:r>
      <w:r w:rsidR="00847470">
        <w:t xml:space="preserve">manifesta o seu compromiso co </w:t>
      </w:r>
      <w:r w:rsidR="000C3069">
        <w:t>desenvolvemento</w:t>
      </w:r>
      <w:r w:rsidR="00A93E14">
        <w:t xml:space="preserve"> integral de todo o</w:t>
      </w:r>
      <w:r w:rsidR="00847470">
        <w:t xml:space="preserve"> alumnado</w:t>
      </w:r>
      <w:r w:rsidR="000C3069">
        <w:t>.</w:t>
      </w:r>
    </w:p>
    <w:p w14:paraId="4B23780E" w14:textId="2CB6557A" w:rsidR="000C3069" w:rsidRDefault="00847470" w:rsidP="00F7306A">
      <w:r>
        <w:t>Para tal fin establece un programa</w:t>
      </w:r>
      <w:r w:rsidR="00F7306A">
        <w:t xml:space="preserve"> </w:t>
      </w:r>
      <w:r w:rsidR="000C3069">
        <w:t>destinado</w:t>
      </w:r>
      <w:r>
        <w:t xml:space="preserve"> a </w:t>
      </w:r>
      <w:r w:rsidR="007A62FF">
        <w:t>resolver</w:t>
      </w:r>
      <w:r w:rsidR="00A93E14">
        <w:t xml:space="preserve"> situacións de desigualdade</w:t>
      </w:r>
      <w:r>
        <w:t xml:space="preserve">, levando a cabo programas </w:t>
      </w:r>
      <w:r w:rsidR="000C3069">
        <w:t xml:space="preserve">e </w:t>
      </w:r>
      <w:r>
        <w:t xml:space="preserve">medidas </w:t>
      </w:r>
      <w:r w:rsidR="00A93E14">
        <w:t xml:space="preserve">personalizadas para </w:t>
      </w:r>
      <w:r>
        <w:t xml:space="preserve">asegurar </w:t>
      </w:r>
      <w:r w:rsidR="000C3069">
        <w:t xml:space="preserve">unhas </w:t>
      </w:r>
      <w:r w:rsidR="00A93E14">
        <w:t xml:space="preserve">condicións específicas para </w:t>
      </w:r>
      <w:r>
        <w:t xml:space="preserve">o desenvolvemento </w:t>
      </w:r>
      <w:r w:rsidR="000C3069">
        <w:t>efectivo dos estudos.</w:t>
      </w:r>
    </w:p>
    <w:p w14:paraId="053008B2" w14:textId="6C1A54BE" w:rsidR="000C3069" w:rsidRPr="00EA30C1" w:rsidRDefault="000C3069" w:rsidP="00F7306A">
      <w:r w:rsidRPr="00EA30C1">
        <w:t>O PIUNE</w:t>
      </w:r>
    </w:p>
    <w:p w14:paraId="733E9568" w14:textId="1FA8C1C5" w:rsidR="000C3069" w:rsidRPr="00EA30C1" w:rsidRDefault="000C3069" w:rsidP="00F7306A">
      <w:r w:rsidRPr="00EA30C1">
        <w:rPr>
          <w:i/>
        </w:rPr>
        <w:t xml:space="preserve">O </w:t>
      </w:r>
      <w:r w:rsidRPr="00E36E56">
        <w:rPr>
          <w:iCs/>
        </w:rPr>
        <w:t xml:space="preserve">Programa de </w:t>
      </w:r>
      <w:r w:rsidR="00742E03">
        <w:rPr>
          <w:iCs/>
        </w:rPr>
        <w:t>i</w:t>
      </w:r>
      <w:r w:rsidRPr="00E36E56">
        <w:rPr>
          <w:iCs/>
        </w:rPr>
        <w:t xml:space="preserve">ntegración de </w:t>
      </w:r>
      <w:r w:rsidR="00742E03">
        <w:rPr>
          <w:iCs/>
        </w:rPr>
        <w:t>u</w:t>
      </w:r>
      <w:r w:rsidRPr="00E36E56">
        <w:rPr>
          <w:iCs/>
        </w:rPr>
        <w:t>niversitario</w:t>
      </w:r>
      <w:r w:rsidR="007B0E2D">
        <w:rPr>
          <w:iCs/>
        </w:rPr>
        <w:t>s/as</w:t>
      </w:r>
      <w:r w:rsidRPr="00E36E56">
        <w:rPr>
          <w:iCs/>
        </w:rPr>
        <w:t xml:space="preserve"> con </w:t>
      </w:r>
      <w:r w:rsidR="00742E03">
        <w:rPr>
          <w:iCs/>
        </w:rPr>
        <w:t>n</w:t>
      </w:r>
      <w:r w:rsidRPr="00E36E56">
        <w:rPr>
          <w:iCs/>
        </w:rPr>
        <w:t xml:space="preserve">ecesidades </w:t>
      </w:r>
      <w:r w:rsidR="00742E03">
        <w:rPr>
          <w:iCs/>
        </w:rPr>
        <w:t>e</w:t>
      </w:r>
      <w:r w:rsidRPr="00E36E56">
        <w:rPr>
          <w:iCs/>
        </w:rPr>
        <w:t>specíficas</w:t>
      </w:r>
      <w:r>
        <w:t>, de carácter institucional inserido nun m</w:t>
      </w:r>
      <w:r w:rsidR="00A93E14">
        <w:t>arco de responsabilidade social e</w:t>
      </w:r>
      <w:r>
        <w:t xml:space="preserve"> aprobado polo Consello de Goberno</w:t>
      </w:r>
      <w:r w:rsidR="007B0E2D">
        <w:t>,</w:t>
      </w:r>
      <w:r>
        <w:t xml:space="preserve"> ten por obxecto </w:t>
      </w:r>
      <w:r w:rsidRPr="00EA30C1">
        <w:t>facilitar os serviz</w:t>
      </w:r>
      <w:r w:rsidR="0070518F" w:rsidRPr="00EA30C1">
        <w:t>o</w:t>
      </w:r>
      <w:r w:rsidRPr="00EA30C1">
        <w:t>s e</w:t>
      </w:r>
      <w:r w:rsidR="007B0E2D">
        <w:t xml:space="preserve"> os</w:t>
      </w:r>
      <w:r w:rsidRPr="00EA30C1">
        <w:t xml:space="preserve"> recursos específicos para o </w:t>
      </w:r>
      <w:r w:rsidR="00B66558">
        <w:t>alumnado</w:t>
      </w:r>
      <w:r w:rsidRPr="00EA30C1">
        <w:t xml:space="preserve"> con necesidades específicas de apoio educativo cos que conta a Univers</w:t>
      </w:r>
      <w:r w:rsidR="00A93E14">
        <w:t>idade de Vigo. A</w:t>
      </w:r>
      <w:r w:rsidRPr="00EA30C1">
        <w:t>s e os estudantes que o precisen para a súa integración na vida universitaria poderán solicitar</w:t>
      </w:r>
      <w:r w:rsidR="007B0E2D">
        <w:t>lle</w:t>
      </w:r>
      <w:r w:rsidRPr="00EA30C1">
        <w:t xml:space="preserve"> </w:t>
      </w:r>
      <w:r w:rsidR="00122845">
        <w:t>á</w:t>
      </w:r>
      <w:r w:rsidRPr="00EA30C1">
        <w:t xml:space="preserve"> UNATEN a súa inclusión.</w:t>
      </w:r>
    </w:p>
    <w:p w14:paraId="1997FB06" w14:textId="281E755D" w:rsidR="00B33242" w:rsidRDefault="000C3069" w:rsidP="009C4DDD">
      <w:r w:rsidRPr="000C3069">
        <w:t xml:space="preserve">A participación no </w:t>
      </w:r>
      <w:r w:rsidR="00EA30C1">
        <w:t>programa</w:t>
      </w:r>
      <w:r w:rsidRPr="000C3069">
        <w:t xml:space="preserve"> terá carácter voluntario</w:t>
      </w:r>
      <w:r>
        <w:t xml:space="preserve"> e estenderase por un ano acad</w:t>
      </w:r>
      <w:r w:rsidR="00191DCE">
        <w:t>émico. Cada</w:t>
      </w:r>
      <w:r w:rsidR="00543A39">
        <w:t xml:space="preserve"> ano académico </w:t>
      </w:r>
      <w:r w:rsidR="00191DCE">
        <w:t>deberá formalizarse unha nova solicitude pa</w:t>
      </w:r>
      <w:bookmarkStart w:id="5" w:name="_Toc347908984"/>
      <w:r w:rsidR="00EA30C1">
        <w:t>ra seguir participando.</w:t>
      </w:r>
    </w:p>
    <w:p w14:paraId="5CF5D8E9" w14:textId="054D754E" w:rsidR="001D7C03" w:rsidRPr="00EA30C1" w:rsidRDefault="001D7C03" w:rsidP="009C4DDD">
      <w:r w:rsidRPr="00EA30C1">
        <w:t>O PAT-ANEAE</w:t>
      </w:r>
    </w:p>
    <w:p w14:paraId="614194FA" w14:textId="3736A2EB" w:rsidR="00A629B5" w:rsidRPr="00EA30C1" w:rsidRDefault="0070518F" w:rsidP="00A629B5">
      <w:r w:rsidRPr="00E36E56">
        <w:t xml:space="preserve">O </w:t>
      </w:r>
      <w:r w:rsidR="0024632E" w:rsidRPr="00E36E56">
        <w:rPr>
          <w:iCs/>
        </w:rPr>
        <w:t>P</w:t>
      </w:r>
      <w:r w:rsidRPr="00E36E56">
        <w:rPr>
          <w:iCs/>
        </w:rPr>
        <w:t xml:space="preserve">lan de acción </w:t>
      </w:r>
      <w:proofErr w:type="spellStart"/>
      <w:r w:rsidRPr="00E36E56">
        <w:rPr>
          <w:iCs/>
        </w:rPr>
        <w:t>titorial</w:t>
      </w:r>
      <w:proofErr w:type="spellEnd"/>
      <w:r w:rsidRPr="00E36E56">
        <w:rPr>
          <w:iCs/>
        </w:rPr>
        <w:t xml:space="preserve"> e de atención ás necesidades específicas de apoio educativo</w:t>
      </w:r>
      <w:r w:rsidR="00EA30C1">
        <w:t xml:space="preserve"> </w:t>
      </w:r>
      <w:r w:rsidR="00B90DB7">
        <w:t>(</w:t>
      </w:r>
      <w:r w:rsidR="00EA30C1">
        <w:t>PAT-ANEAE</w:t>
      </w:r>
      <w:r w:rsidR="00B90DB7">
        <w:t>)</w:t>
      </w:r>
      <w:r w:rsidR="00A629B5">
        <w:t xml:space="preserve"> </w:t>
      </w:r>
      <w:r w:rsidR="00B90DB7">
        <w:t>é</w:t>
      </w:r>
      <w:r>
        <w:t xml:space="preserve"> un</w:t>
      </w:r>
      <w:r w:rsidR="00B90DB7">
        <w:t>ha</w:t>
      </w:r>
      <w:r>
        <w:t xml:space="preserve"> ferramenta do centro </w:t>
      </w:r>
      <w:r w:rsidR="00B076C3">
        <w:t xml:space="preserve">pola </w:t>
      </w:r>
      <w:r>
        <w:t>que se formaliza a atención personalizada</w:t>
      </w:r>
      <w:r w:rsidR="00A93E14">
        <w:t xml:space="preserve"> ao alumnado</w:t>
      </w:r>
      <w:r w:rsidR="00ED2ADA">
        <w:t>.</w:t>
      </w:r>
      <w:r w:rsidR="00A629B5" w:rsidRPr="00EA30C1">
        <w:t xml:space="preserve"> O PAT-ANEAE do centro recolle un conxunto de actuacións destinadas a favorecer a integración do alumnado na vida universitaria e atender </w:t>
      </w:r>
      <w:r w:rsidR="007B0E2D">
        <w:t>á</w:t>
      </w:r>
      <w:r w:rsidR="00A629B5" w:rsidRPr="00EA30C1">
        <w:t>s súas necesidades formativas e informativas</w:t>
      </w:r>
      <w:r w:rsidR="00B90DB7">
        <w:t>,</w:t>
      </w:r>
      <w:r w:rsidR="00A629B5" w:rsidRPr="00EA30C1">
        <w:t xml:space="preserve"> sempre no marco da</w:t>
      </w:r>
      <w:r w:rsidR="00543A39">
        <w:t>s</w:t>
      </w:r>
      <w:r w:rsidR="00A629B5" w:rsidRPr="00EA30C1">
        <w:t xml:space="preserve"> atencións ás necesidades específicas de apoio educativo.</w:t>
      </w:r>
    </w:p>
    <w:p w14:paraId="2BFD20F3" w14:textId="5912FB2A" w:rsidR="00A629B5" w:rsidRPr="00EA30C1" w:rsidRDefault="00A629B5" w:rsidP="00A629B5">
      <w:r w:rsidRPr="00EA30C1">
        <w:t xml:space="preserve">Supón superar o modelo especificamente académico, só preocupado pola transmisión de coñecementos, e apostar por un modelo educativo </w:t>
      </w:r>
      <w:r w:rsidR="00A93E14">
        <w:t>no</w:t>
      </w:r>
      <w:r w:rsidRPr="00EA30C1">
        <w:t xml:space="preserve"> que conflúen ademais funcións </w:t>
      </w:r>
      <w:proofErr w:type="spellStart"/>
      <w:r w:rsidR="00311137">
        <w:t>socioeducativas</w:t>
      </w:r>
      <w:proofErr w:type="spellEnd"/>
      <w:r w:rsidRPr="00EA30C1">
        <w:t xml:space="preserve">, baseadas en relacións recíprocas e interaccións titor/a-alumno/a, alumno/a-alumno/a etc. </w:t>
      </w:r>
      <w:r w:rsidR="00496086">
        <w:t>A</w:t>
      </w:r>
      <w:r w:rsidRPr="00EA30C1">
        <w:t>póstase, en definitiva, polo desenvolvemento persoal, ademais do académico.</w:t>
      </w:r>
    </w:p>
    <w:p w14:paraId="28E5D3DC" w14:textId="77777777" w:rsidR="00A629B5" w:rsidRPr="00AD0846" w:rsidRDefault="00A629B5" w:rsidP="00A629B5">
      <w:pPr>
        <w:rPr>
          <w:rFonts w:ascii="ITC New Baskerville Std" w:hAnsi="ITC New Baskerville Std"/>
        </w:rPr>
      </w:pPr>
    </w:p>
    <w:p w14:paraId="7A710C27" w14:textId="7E4CAA8F" w:rsidR="00A629B5" w:rsidRPr="00AD0846" w:rsidRDefault="00A629B5" w:rsidP="00A629B5">
      <w:pPr>
        <w:rPr>
          <w:rFonts w:ascii="Century Gothic" w:hAnsi="Century Gothic"/>
          <w:bCs/>
        </w:rPr>
      </w:pPr>
      <w:r w:rsidRPr="00AD0846">
        <w:rPr>
          <w:rFonts w:ascii="ITC New Baskerville Std" w:hAnsi="ITC New Baskerville Std"/>
        </w:rPr>
        <w:lastRenderedPageBreak/>
        <w:t xml:space="preserve">Preténdese ir consolidando unha liña de acción </w:t>
      </w:r>
      <w:proofErr w:type="spellStart"/>
      <w:r w:rsidRPr="00AD0846">
        <w:rPr>
          <w:rFonts w:ascii="ITC New Baskerville Std" w:hAnsi="ITC New Baskerville Std"/>
        </w:rPr>
        <w:t>titorial</w:t>
      </w:r>
      <w:proofErr w:type="spellEnd"/>
      <w:r w:rsidRPr="00AD0846">
        <w:rPr>
          <w:rFonts w:ascii="ITC New Baskerville Std" w:hAnsi="ITC New Baskerville Std"/>
        </w:rPr>
        <w:t xml:space="preserve"> coherente coas necesidades do alumnado, </w:t>
      </w:r>
      <w:r>
        <w:rPr>
          <w:rFonts w:ascii="ITC New Baskerville Std" w:hAnsi="ITC New Baskerville Std"/>
        </w:rPr>
        <w:t xml:space="preserve">que </w:t>
      </w:r>
      <w:r w:rsidRPr="00AD0846">
        <w:rPr>
          <w:rFonts w:ascii="ITC New Baskerville Std" w:hAnsi="ITC New Baskerville Std"/>
        </w:rPr>
        <w:t>normali</w:t>
      </w:r>
      <w:r>
        <w:rPr>
          <w:rFonts w:ascii="ITC New Baskerville Std" w:hAnsi="ITC New Baskerville Std"/>
        </w:rPr>
        <w:t>ce</w:t>
      </w:r>
      <w:r w:rsidRPr="00AD0846">
        <w:rPr>
          <w:rFonts w:ascii="ITC New Baskerville Std" w:hAnsi="ITC New Baskerville Std"/>
        </w:rPr>
        <w:t xml:space="preserve"> as distintas accións e acad</w:t>
      </w:r>
      <w:r>
        <w:rPr>
          <w:rFonts w:ascii="ITC New Baskerville Std" w:hAnsi="ITC New Baskerville Std"/>
        </w:rPr>
        <w:t>e</w:t>
      </w:r>
      <w:r w:rsidRPr="00AD0846">
        <w:rPr>
          <w:rFonts w:ascii="ITC New Baskerville Std" w:hAnsi="ITC New Baskerville Std"/>
        </w:rPr>
        <w:t xml:space="preserve"> un axeitado equilibrio entre as expectativas </w:t>
      </w:r>
      <w:r w:rsidR="00A93E14">
        <w:rPr>
          <w:rFonts w:ascii="ITC New Baskerville Std" w:hAnsi="ITC New Baskerville Std"/>
        </w:rPr>
        <w:t>do</w:t>
      </w:r>
      <w:r w:rsidRPr="00AD0846">
        <w:rPr>
          <w:rFonts w:ascii="ITC New Baskerville Std" w:hAnsi="ITC New Baskerville Std"/>
        </w:rPr>
        <w:t xml:space="preserve"> alumn</w:t>
      </w:r>
      <w:r>
        <w:rPr>
          <w:rFonts w:ascii="ITC New Baskerville Std" w:hAnsi="ITC New Baskerville Std"/>
        </w:rPr>
        <w:t>ado</w:t>
      </w:r>
      <w:r w:rsidRPr="00AD0846">
        <w:rPr>
          <w:rFonts w:ascii="ITC New Baskerville Std" w:hAnsi="ITC New Baskerville Std"/>
        </w:rPr>
        <w:t xml:space="preserve"> e os obxectivos que se expoñen no marco do </w:t>
      </w:r>
      <w:r w:rsidR="007B0E2D">
        <w:rPr>
          <w:rFonts w:ascii="ITC New Baskerville Std" w:hAnsi="ITC New Baskerville Std"/>
        </w:rPr>
        <w:t>e</w:t>
      </w:r>
      <w:r w:rsidRPr="00AD0846">
        <w:rPr>
          <w:rFonts w:ascii="ITC New Baskerville Std" w:hAnsi="ITC New Baskerville Std"/>
        </w:rPr>
        <w:t xml:space="preserve">spazo </w:t>
      </w:r>
      <w:r w:rsidR="007B0E2D">
        <w:rPr>
          <w:rFonts w:ascii="ITC New Baskerville Std" w:hAnsi="ITC New Baskerville Std"/>
        </w:rPr>
        <w:t>e</w:t>
      </w:r>
      <w:r w:rsidRPr="00AD0846">
        <w:rPr>
          <w:rFonts w:ascii="ITC New Baskerville Std" w:hAnsi="ITC New Baskerville Std"/>
        </w:rPr>
        <w:t xml:space="preserve">uropeo de </w:t>
      </w:r>
      <w:r w:rsidR="007B0E2D">
        <w:rPr>
          <w:rFonts w:ascii="ITC New Baskerville Std" w:hAnsi="ITC New Baskerville Std"/>
        </w:rPr>
        <w:t>e</w:t>
      </w:r>
      <w:r w:rsidRPr="00AD0846">
        <w:rPr>
          <w:rFonts w:ascii="ITC New Baskerville Std" w:hAnsi="ITC New Baskerville Std"/>
        </w:rPr>
        <w:t xml:space="preserve">ducación </w:t>
      </w:r>
      <w:r w:rsidR="007B0E2D">
        <w:rPr>
          <w:rFonts w:ascii="ITC New Baskerville Std" w:hAnsi="ITC New Baskerville Std"/>
        </w:rPr>
        <w:t>s</w:t>
      </w:r>
      <w:r w:rsidRPr="00AD0846">
        <w:rPr>
          <w:rFonts w:ascii="ITC New Baskerville Std" w:hAnsi="ITC New Baskerville Std"/>
        </w:rPr>
        <w:t>uperior</w:t>
      </w:r>
      <w:r w:rsidRPr="00AD0846">
        <w:rPr>
          <w:rFonts w:ascii="Century Gothic" w:hAnsi="Century Gothic"/>
          <w:bCs/>
        </w:rPr>
        <w:t>.</w:t>
      </w:r>
    </w:p>
    <w:p w14:paraId="0799F3A7" w14:textId="5E3821D7" w:rsidR="0070518F" w:rsidRDefault="003221A8" w:rsidP="00A629B5">
      <w:r>
        <w:rPr>
          <w:rFonts w:ascii="ITC New Baskerville Std" w:hAnsi="ITC New Baskerville Std"/>
        </w:rPr>
        <w:t xml:space="preserve">O </w:t>
      </w:r>
      <w:r w:rsidR="00C3041F">
        <w:rPr>
          <w:rFonts w:ascii="ITC New Baskerville Std" w:hAnsi="ITC New Baskerville Std"/>
        </w:rPr>
        <w:t>P</w:t>
      </w:r>
      <w:r w:rsidR="00A629B5" w:rsidRPr="00AD0846">
        <w:rPr>
          <w:rFonts w:ascii="ITC New Baskerville Std" w:hAnsi="ITC New Baskerville Std"/>
        </w:rPr>
        <w:t xml:space="preserve">lan de </w:t>
      </w:r>
      <w:r w:rsidR="00A629B5">
        <w:rPr>
          <w:rFonts w:ascii="ITC New Baskerville Std" w:hAnsi="ITC New Baskerville Std"/>
        </w:rPr>
        <w:t>a</w:t>
      </w:r>
      <w:r w:rsidR="00A629B5" w:rsidRPr="00AD0846">
        <w:rPr>
          <w:rFonts w:ascii="ITC New Baskerville Std" w:hAnsi="ITC New Baskerville Std"/>
        </w:rPr>
        <w:t xml:space="preserve">cción </w:t>
      </w:r>
      <w:proofErr w:type="spellStart"/>
      <w:r w:rsidR="00A629B5">
        <w:rPr>
          <w:rFonts w:ascii="ITC New Baskerville Std" w:hAnsi="ITC New Baskerville Std"/>
        </w:rPr>
        <w:t>titorial</w:t>
      </w:r>
      <w:proofErr w:type="spellEnd"/>
      <w:r w:rsidR="00A629B5">
        <w:rPr>
          <w:rFonts w:ascii="ITC New Baskerville Std" w:hAnsi="ITC New Baskerville Std"/>
        </w:rPr>
        <w:t xml:space="preserve"> </w:t>
      </w:r>
      <w:r w:rsidR="00A629B5" w:rsidRPr="00AD0846">
        <w:rPr>
          <w:rFonts w:ascii="ITC New Baskerville Std" w:hAnsi="ITC New Baskerville Std"/>
        </w:rPr>
        <w:t xml:space="preserve">apunta directamente </w:t>
      </w:r>
      <w:r w:rsidR="00A629B5">
        <w:rPr>
          <w:rFonts w:ascii="ITC New Baskerville Std" w:hAnsi="ITC New Baskerville Std"/>
        </w:rPr>
        <w:t>cara</w:t>
      </w:r>
      <w:r w:rsidR="00A629B5" w:rsidRPr="00AD0846">
        <w:rPr>
          <w:rFonts w:ascii="ITC New Baskerville Std" w:hAnsi="ITC New Baskerville Std"/>
        </w:rPr>
        <w:t xml:space="preserve"> </w:t>
      </w:r>
      <w:r w:rsidR="00A629B5">
        <w:rPr>
          <w:rFonts w:ascii="ITC New Baskerville Std" w:hAnsi="ITC New Baskerville Std"/>
        </w:rPr>
        <w:t>á</w:t>
      </w:r>
      <w:r w:rsidR="00A629B5" w:rsidRPr="00AD0846">
        <w:rPr>
          <w:rFonts w:ascii="ITC New Baskerville Std" w:hAnsi="ITC New Baskerville Std"/>
        </w:rPr>
        <w:t xml:space="preserve"> garantía e</w:t>
      </w:r>
      <w:r w:rsidR="007B0E2D">
        <w:rPr>
          <w:rFonts w:ascii="ITC New Baskerville Std" w:hAnsi="ITC New Baskerville Std"/>
        </w:rPr>
        <w:t xml:space="preserve"> á</w:t>
      </w:r>
      <w:r w:rsidR="00A629B5">
        <w:rPr>
          <w:rFonts w:ascii="ITC New Baskerville Std" w:hAnsi="ITC New Baskerville Std"/>
        </w:rPr>
        <w:t xml:space="preserve"> </w:t>
      </w:r>
      <w:r w:rsidR="00A629B5" w:rsidRPr="00AD0846">
        <w:rPr>
          <w:rFonts w:ascii="ITC New Baskerville Std" w:hAnsi="ITC New Baskerville Std"/>
        </w:rPr>
        <w:t xml:space="preserve">adecuación dos métodos de ensinanza, aprendizaxe e avaliación, á adquisición de competencias do alumnado, </w:t>
      </w:r>
      <w:r w:rsidR="00A629B5">
        <w:rPr>
          <w:rFonts w:ascii="ITC New Baskerville Std" w:hAnsi="ITC New Baskerville Std"/>
        </w:rPr>
        <w:t>á</w:t>
      </w:r>
      <w:r w:rsidR="00A629B5" w:rsidRPr="00AD0846">
        <w:rPr>
          <w:rFonts w:ascii="ITC New Baskerville Std" w:hAnsi="ITC New Baskerville Std"/>
        </w:rPr>
        <w:t xml:space="preserve"> atención á diversidade, </w:t>
      </w:r>
      <w:r w:rsidR="00A629B5">
        <w:rPr>
          <w:rFonts w:ascii="ITC New Baskerville Std" w:hAnsi="ITC New Baskerville Std"/>
        </w:rPr>
        <w:t>á</w:t>
      </w:r>
      <w:r w:rsidR="00A629B5" w:rsidRPr="00AD0846">
        <w:rPr>
          <w:rFonts w:ascii="ITC New Baskerville Std" w:hAnsi="ITC New Baskerville Std"/>
        </w:rPr>
        <w:t xml:space="preserve"> orientación </w:t>
      </w:r>
      <w:r>
        <w:rPr>
          <w:rFonts w:ascii="ITC New Baskerville Std" w:hAnsi="ITC New Baskerville Std"/>
        </w:rPr>
        <w:t xml:space="preserve">na </w:t>
      </w:r>
      <w:r w:rsidR="00A629B5" w:rsidRPr="00AD0846">
        <w:rPr>
          <w:rFonts w:ascii="ITC New Baskerville Std" w:hAnsi="ITC New Baskerville Std"/>
        </w:rPr>
        <w:t>aprendizaxe etc., recollidos dunha forma ampla tanto</w:t>
      </w:r>
      <w:r w:rsidR="00A629B5">
        <w:rPr>
          <w:rFonts w:ascii="ITC New Baskerville Std" w:hAnsi="ITC New Baskerville Std"/>
        </w:rPr>
        <w:t xml:space="preserve"> nos regulamentos da universidade coma</w:t>
      </w:r>
      <w:r w:rsidR="00A629B5" w:rsidRPr="00AD0846">
        <w:rPr>
          <w:rFonts w:ascii="ITC New Baskerville Std" w:hAnsi="ITC New Baskerville Std"/>
        </w:rPr>
        <w:t xml:space="preserve"> nas memorias dos títulos </w:t>
      </w:r>
      <w:r w:rsidR="00A629B5">
        <w:rPr>
          <w:rFonts w:ascii="ITC New Baskerville Std" w:hAnsi="ITC New Baskerville Std"/>
        </w:rPr>
        <w:t>e no s</w:t>
      </w:r>
      <w:r w:rsidR="00A629B5" w:rsidRPr="00AD0846">
        <w:rPr>
          <w:rFonts w:ascii="ITC New Baskerville Std" w:hAnsi="ITC New Baskerville Std"/>
        </w:rPr>
        <w:t xml:space="preserve">istema de </w:t>
      </w:r>
      <w:r w:rsidR="00A629B5">
        <w:rPr>
          <w:rFonts w:ascii="ITC New Baskerville Std" w:hAnsi="ITC New Baskerville Std"/>
        </w:rPr>
        <w:t>g</w:t>
      </w:r>
      <w:r w:rsidR="00A629B5" w:rsidRPr="00AD0846">
        <w:rPr>
          <w:rFonts w:ascii="ITC New Baskerville Std" w:hAnsi="ITC New Baskerville Std"/>
        </w:rPr>
        <w:t xml:space="preserve">arantía de </w:t>
      </w:r>
      <w:r w:rsidR="00A629B5">
        <w:rPr>
          <w:rFonts w:ascii="ITC New Baskerville Std" w:hAnsi="ITC New Baskerville Std"/>
        </w:rPr>
        <w:t>c</w:t>
      </w:r>
      <w:r w:rsidR="00A629B5" w:rsidRPr="00AD0846">
        <w:rPr>
          <w:rFonts w:ascii="ITC New Baskerville Std" w:hAnsi="ITC New Baskerville Std"/>
        </w:rPr>
        <w:t xml:space="preserve">alidade do </w:t>
      </w:r>
      <w:r w:rsidR="00A629B5">
        <w:rPr>
          <w:rFonts w:ascii="ITC New Baskerville Std" w:hAnsi="ITC New Baskerville Std"/>
        </w:rPr>
        <w:t>c</w:t>
      </w:r>
      <w:r w:rsidR="00A629B5" w:rsidRPr="00AD0846">
        <w:rPr>
          <w:rFonts w:ascii="ITC New Baskerville Std" w:hAnsi="ITC New Baskerville Std"/>
        </w:rPr>
        <w:t>entro.</w:t>
      </w:r>
    </w:p>
    <w:p w14:paraId="2AE0FB1B" w14:textId="24F76495" w:rsidR="00C229F2" w:rsidRPr="00191DCE" w:rsidRDefault="00C229F2" w:rsidP="009C4DDD"/>
    <w:p w14:paraId="7DA01DCE" w14:textId="0EEC4822" w:rsidR="00234F6E" w:rsidRPr="00382139" w:rsidRDefault="00234F6E" w:rsidP="002A5F20">
      <w:pPr>
        <w:pStyle w:val="Ttulo1"/>
      </w:pPr>
      <w:bookmarkStart w:id="6" w:name="_Toc9497080"/>
      <w:r w:rsidRPr="00382139">
        <w:t>V ANEXOS</w:t>
      </w:r>
      <w:bookmarkEnd w:id="5"/>
      <w:bookmarkEnd w:id="6"/>
    </w:p>
    <w:p w14:paraId="59938CD9" w14:textId="4F8ACB54" w:rsidR="00722463" w:rsidRPr="004E2980" w:rsidRDefault="00C229F2" w:rsidP="003F4687">
      <w:pPr>
        <w:pStyle w:val="Prrafodelista"/>
        <w:numPr>
          <w:ilvl w:val="0"/>
          <w:numId w:val="6"/>
        </w:numPr>
      </w:pPr>
      <w:r w:rsidRPr="004E2980">
        <w:t>Modelo</w:t>
      </w:r>
      <w:r w:rsidR="00863636">
        <w:t>/</w:t>
      </w:r>
      <w:r w:rsidR="007B0E2D">
        <w:t>G</w:t>
      </w:r>
      <w:r w:rsidRPr="004E2980">
        <w:t>uía para o deseño do PAT-ANEAE</w:t>
      </w:r>
      <w:r w:rsidR="0077003B" w:rsidRPr="004E2980">
        <w:t xml:space="preserve"> </w:t>
      </w:r>
    </w:p>
    <w:p w14:paraId="5BB6B1F0" w14:textId="43B7DCC0" w:rsidR="00891AB0" w:rsidRDefault="00722463" w:rsidP="003221A8">
      <w:pPr>
        <w:pStyle w:val="Ttulo2"/>
      </w:pPr>
      <w:r>
        <w:t>Rexistros</w:t>
      </w:r>
    </w:p>
    <w:tbl>
      <w:tblPr>
        <w:tblStyle w:val="Sombreadoclaro-nfasis113"/>
        <w:tblW w:w="9923" w:type="dxa"/>
        <w:tblInd w:w="-289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2442"/>
        <w:gridCol w:w="1276"/>
        <w:gridCol w:w="1275"/>
        <w:gridCol w:w="2127"/>
        <w:gridCol w:w="1275"/>
      </w:tblGrid>
      <w:tr w:rsidR="003529F2" w:rsidRPr="00975261" w14:paraId="3B3B7896" w14:textId="77777777" w:rsidTr="00574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nil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331A1FD4" w14:textId="77777777" w:rsidR="003529F2" w:rsidRPr="00975261" w:rsidRDefault="003529F2" w:rsidP="0069067B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rPr>
                <w:rFonts w:cs="Arial"/>
                <w:color w:val="auto"/>
                <w:sz w:val="20"/>
                <w:szCs w:val="20"/>
                <w:lang w:val="gl-ES"/>
              </w:rPr>
            </w:pPr>
            <w:r w:rsidRPr="00975261"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  <w:t>Identificación do rexistro</w:t>
            </w:r>
          </w:p>
        </w:tc>
        <w:tc>
          <w:tcPr>
            <w:tcW w:w="1276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0C43D1F9" w14:textId="77777777" w:rsidR="003529F2" w:rsidRPr="00975261" w:rsidRDefault="003529F2" w:rsidP="0069067B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</w:pPr>
            <w:r w:rsidRPr="00975261"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  <w:t>Soporte orixinal</w:t>
            </w:r>
          </w:p>
        </w:tc>
        <w:tc>
          <w:tcPr>
            <w:tcW w:w="1275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20DAFBA6" w14:textId="77777777" w:rsidR="003529F2" w:rsidRPr="00975261" w:rsidRDefault="003529F2" w:rsidP="0069067B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</w:pPr>
            <w:r w:rsidRPr="00975261">
              <w:rPr>
                <w:rFonts w:cs="Arial"/>
                <w:color w:val="auto"/>
                <w:sz w:val="20"/>
                <w:szCs w:val="20"/>
                <w:lang w:val="gl-ES"/>
              </w:rPr>
              <w:t>Lugar de arquivo</w:t>
            </w:r>
          </w:p>
        </w:tc>
        <w:tc>
          <w:tcPr>
            <w:tcW w:w="2127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0BF4E002" w14:textId="77777777" w:rsidR="003529F2" w:rsidRPr="00975261" w:rsidRDefault="003529F2" w:rsidP="0069067B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</w:pPr>
            <w:r w:rsidRPr="00975261"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  <w:t>Responsable da custodia</w:t>
            </w:r>
          </w:p>
          <w:p w14:paraId="4C4251E4" w14:textId="1A29CF3C" w:rsidR="003529F2" w:rsidRPr="00975261" w:rsidRDefault="003529F2" w:rsidP="0069067B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gl-ES"/>
              </w:rPr>
            </w:pPr>
            <w:r w:rsidRPr="00975261"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  <w:t>(órgano/posto)</w:t>
            </w:r>
          </w:p>
        </w:tc>
        <w:tc>
          <w:tcPr>
            <w:tcW w:w="1275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274C7544" w14:textId="77777777" w:rsidR="003529F2" w:rsidRPr="00975261" w:rsidRDefault="003529F2" w:rsidP="0069067B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</w:pPr>
            <w:r w:rsidRPr="00975261"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  <w:t>Duración</w:t>
            </w:r>
          </w:p>
        </w:tc>
      </w:tr>
      <w:tr w:rsidR="003529F2" w:rsidRPr="00975261" w14:paraId="6FE49F43" w14:textId="77777777" w:rsidTr="0057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tcBorders>
              <w:top w:val="nil"/>
              <w:left w:val="single" w:sz="4" w:space="0" w:color="4BACC6" w:themeColor="accent5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738DE5E2" w14:textId="77777777" w:rsidR="003529F2" w:rsidRPr="00975261" w:rsidRDefault="003529F2" w:rsidP="0069067B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</w:pPr>
            <w:r w:rsidRPr="00975261"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  <w:t>Código</w:t>
            </w:r>
          </w:p>
        </w:tc>
        <w:tc>
          <w:tcPr>
            <w:tcW w:w="2442" w:type="dxa"/>
            <w:tcBorders>
              <w:top w:val="nil"/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25B915AD" w14:textId="77777777" w:rsidR="003529F2" w:rsidRPr="00975261" w:rsidRDefault="003529F2" w:rsidP="0069067B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sz w:val="20"/>
                <w:szCs w:val="20"/>
                <w:lang w:val="gl-ES"/>
              </w:rPr>
            </w:pPr>
            <w:r w:rsidRPr="00975261">
              <w:rPr>
                <w:rFonts w:cs="Arial"/>
                <w:b/>
                <w:color w:val="auto"/>
                <w:sz w:val="20"/>
                <w:szCs w:val="20"/>
                <w:lang w:val="gl-ES"/>
              </w:rPr>
              <w:t>Denominación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48814A04" w14:textId="77777777" w:rsidR="003529F2" w:rsidRPr="00975261" w:rsidRDefault="003529F2" w:rsidP="0069067B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</w:tcPr>
          <w:p w14:paraId="23014FD3" w14:textId="77777777" w:rsidR="003529F2" w:rsidRPr="00975261" w:rsidRDefault="003529F2" w:rsidP="0069067B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2127" w:type="dxa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0460195D" w14:textId="77777777" w:rsidR="003529F2" w:rsidRPr="00975261" w:rsidRDefault="003529F2" w:rsidP="0069067B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</w:tcPr>
          <w:p w14:paraId="75B9B1BD" w14:textId="77777777" w:rsidR="003529F2" w:rsidRPr="00975261" w:rsidRDefault="003529F2" w:rsidP="0069067B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auto"/>
                <w:sz w:val="20"/>
                <w:szCs w:val="20"/>
                <w:lang w:val="gl-ES"/>
              </w:rPr>
            </w:pPr>
          </w:p>
        </w:tc>
      </w:tr>
      <w:tr w:rsidR="003529F2" w:rsidRPr="00975261" w14:paraId="53841936" w14:textId="77777777" w:rsidTr="0057454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tcBorders>
              <w:top w:val="single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14:paraId="30BEB411" w14:textId="0AF624BD" w:rsidR="003529F2" w:rsidRPr="00975261" w:rsidRDefault="00C229F2" w:rsidP="0069067B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rPr>
                <w:rFonts w:cs="Arial"/>
                <w:b w:val="0"/>
                <w:bCs w:val="0"/>
                <w:color w:val="auto"/>
                <w:sz w:val="20"/>
                <w:szCs w:val="20"/>
                <w:lang w:val="gl-ES"/>
              </w:rPr>
            </w:pPr>
            <w:r>
              <w:rPr>
                <w:rFonts w:cs="Arial"/>
                <w:b w:val="0"/>
                <w:bCs w:val="0"/>
                <w:color w:val="auto"/>
                <w:sz w:val="20"/>
                <w:szCs w:val="20"/>
                <w:lang w:val="gl-ES"/>
              </w:rPr>
              <w:t>R1</w:t>
            </w:r>
            <w:r w:rsidR="00492831">
              <w:rPr>
                <w:rFonts w:cs="Arial"/>
                <w:b w:val="0"/>
                <w:bCs w:val="0"/>
                <w:color w:val="auto"/>
                <w:sz w:val="20"/>
                <w:szCs w:val="20"/>
                <w:lang w:val="gl-ES"/>
              </w:rPr>
              <w:t>-D0</w:t>
            </w:r>
            <w:r>
              <w:rPr>
                <w:rFonts w:cs="Arial"/>
                <w:b w:val="0"/>
                <w:bCs w:val="0"/>
                <w:color w:val="auto"/>
                <w:sz w:val="20"/>
                <w:szCs w:val="20"/>
                <w:lang w:val="gl-ES"/>
              </w:rPr>
              <w:t>0203</w:t>
            </w:r>
            <w:r w:rsidR="00492831">
              <w:rPr>
                <w:rFonts w:cs="Arial"/>
                <w:b w:val="0"/>
                <w:bCs w:val="0"/>
                <w:color w:val="auto"/>
                <w:sz w:val="20"/>
                <w:szCs w:val="20"/>
                <w:lang w:val="gl-ES"/>
              </w:rPr>
              <w:t xml:space="preserve"> P1</w:t>
            </w:r>
          </w:p>
        </w:tc>
        <w:tc>
          <w:tcPr>
            <w:tcW w:w="2442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14:paraId="1F0ECB37" w14:textId="50FFECAA" w:rsidR="003529F2" w:rsidRPr="00975261" w:rsidRDefault="00D06254" w:rsidP="0069067B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20"/>
                <w:szCs w:val="20"/>
                <w:lang w:val="gl-ES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  <w:lang w:val="gl-ES"/>
              </w:rPr>
              <w:t xml:space="preserve">Plan de acción </w:t>
            </w:r>
            <w:proofErr w:type="spellStart"/>
            <w:r>
              <w:rPr>
                <w:rFonts w:cs="Arial"/>
                <w:bCs/>
                <w:color w:val="auto"/>
                <w:sz w:val="20"/>
                <w:szCs w:val="20"/>
                <w:lang w:val="gl-ES"/>
              </w:rPr>
              <w:t>titorial</w:t>
            </w:r>
            <w:proofErr w:type="spellEnd"/>
            <w:r>
              <w:rPr>
                <w:rFonts w:cs="Arial"/>
                <w:bCs/>
                <w:color w:val="auto"/>
                <w:sz w:val="20"/>
                <w:szCs w:val="20"/>
                <w:lang w:val="gl-ES"/>
              </w:rPr>
              <w:t xml:space="preserve"> e de atención ás necesidades específicas de apoio educativo</w:t>
            </w:r>
            <w:r w:rsidR="00626544">
              <w:rPr>
                <w:rFonts w:cs="Arial"/>
                <w:bCs/>
                <w:color w:val="auto"/>
                <w:sz w:val="20"/>
                <w:szCs w:val="20"/>
                <w:lang w:val="gl-ES"/>
              </w:rPr>
              <w:t xml:space="preserve"> (PAT-ANEAE)</w:t>
            </w:r>
          </w:p>
        </w:tc>
        <w:tc>
          <w:tcPr>
            <w:tcW w:w="1276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14:paraId="1596CB0F" w14:textId="2441AB21" w:rsidR="003529F2" w:rsidRPr="00975261" w:rsidRDefault="00492831" w:rsidP="0069067B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20"/>
                <w:szCs w:val="20"/>
                <w:lang w:val="gl-ES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  <w:lang w:val="gl-ES"/>
              </w:rPr>
              <w:t>Electrónico</w:t>
            </w:r>
          </w:p>
        </w:tc>
        <w:tc>
          <w:tcPr>
            <w:tcW w:w="1275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14:paraId="54F8BC44" w14:textId="680A987C" w:rsidR="003529F2" w:rsidRPr="00975261" w:rsidRDefault="00492831" w:rsidP="00492831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20"/>
                <w:szCs w:val="20"/>
                <w:highlight w:val="yellow"/>
                <w:lang w:val="gl-ES"/>
              </w:rPr>
            </w:pPr>
            <w:r w:rsidRPr="00492831">
              <w:rPr>
                <w:rFonts w:cs="Arial"/>
                <w:bCs/>
                <w:color w:val="auto"/>
                <w:sz w:val="20"/>
                <w:szCs w:val="20"/>
                <w:lang w:val="gl-ES"/>
              </w:rPr>
              <w:t>Aplicación do SGC</w:t>
            </w:r>
          </w:p>
        </w:tc>
        <w:tc>
          <w:tcPr>
            <w:tcW w:w="2127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14:paraId="655B50EC" w14:textId="4DAB1BA2" w:rsidR="003529F2" w:rsidRPr="00975261" w:rsidRDefault="00492831" w:rsidP="0069067B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20"/>
                <w:szCs w:val="20"/>
                <w:lang w:val="gl-ES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  <w:lang w:val="gl-ES"/>
              </w:rPr>
              <w:t>Coordinación do PAT-ANEAE</w:t>
            </w:r>
          </w:p>
        </w:tc>
        <w:tc>
          <w:tcPr>
            <w:tcW w:w="1275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14:paraId="7B3C4DDD" w14:textId="0F36B76D" w:rsidR="003529F2" w:rsidRPr="00975261" w:rsidRDefault="00492831" w:rsidP="0069067B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gl-ES"/>
              </w:rPr>
            </w:pPr>
            <w:r>
              <w:rPr>
                <w:rFonts w:cs="Arial"/>
                <w:color w:val="auto"/>
                <w:sz w:val="20"/>
                <w:szCs w:val="20"/>
                <w:lang w:val="gl-ES"/>
              </w:rPr>
              <w:t xml:space="preserve">6 anos </w:t>
            </w:r>
          </w:p>
        </w:tc>
      </w:tr>
      <w:tr w:rsidR="00492831" w:rsidRPr="00975261" w14:paraId="6A254AFE" w14:textId="77777777" w:rsidTr="0057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shd w:val="clear" w:color="auto" w:fill="DBE5F1" w:themeFill="accent1" w:themeFillTint="33"/>
            <w:vAlign w:val="center"/>
          </w:tcPr>
          <w:p w14:paraId="4D7E8A3F" w14:textId="76144FD8" w:rsidR="00492831" w:rsidRPr="00975261" w:rsidRDefault="00492831" w:rsidP="00492831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rPr>
                <w:rFonts w:cs="Arial"/>
                <w:b w:val="0"/>
                <w:bCs w:val="0"/>
                <w:color w:val="auto"/>
                <w:sz w:val="20"/>
                <w:szCs w:val="20"/>
                <w:lang w:val="gl-ES"/>
              </w:rPr>
            </w:pPr>
            <w:r>
              <w:rPr>
                <w:rFonts w:cs="Arial"/>
                <w:b w:val="0"/>
                <w:bCs w:val="0"/>
                <w:color w:val="auto"/>
                <w:sz w:val="20"/>
                <w:szCs w:val="20"/>
                <w:lang w:val="gl-ES"/>
              </w:rPr>
              <w:t>R2-D00203 P1</w:t>
            </w:r>
          </w:p>
        </w:tc>
        <w:tc>
          <w:tcPr>
            <w:tcW w:w="2442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shd w:val="clear" w:color="auto" w:fill="DBE5F1" w:themeFill="accent1" w:themeFillTint="33"/>
            <w:vAlign w:val="center"/>
          </w:tcPr>
          <w:p w14:paraId="0A8A617D" w14:textId="1FE34F35" w:rsidR="00492831" w:rsidRPr="00975261" w:rsidRDefault="00492831" w:rsidP="00492831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auto"/>
                <w:sz w:val="20"/>
                <w:szCs w:val="20"/>
                <w:lang w:val="gl-ES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  <w:lang w:val="gl-ES"/>
              </w:rPr>
              <w:t>Informe final de avaliación do PAT-ANEAE</w:t>
            </w:r>
          </w:p>
        </w:tc>
        <w:tc>
          <w:tcPr>
            <w:tcW w:w="1276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shd w:val="clear" w:color="auto" w:fill="DBE5F1" w:themeFill="accent1" w:themeFillTint="33"/>
            <w:vAlign w:val="center"/>
          </w:tcPr>
          <w:p w14:paraId="79CAC0A3" w14:textId="207BFEBC" w:rsidR="00492831" w:rsidRPr="00975261" w:rsidRDefault="00492831" w:rsidP="00492831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auto"/>
                <w:sz w:val="20"/>
                <w:szCs w:val="20"/>
                <w:lang w:val="gl-ES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  <w:lang w:val="gl-ES"/>
              </w:rPr>
              <w:t>Electrónico</w:t>
            </w:r>
          </w:p>
        </w:tc>
        <w:tc>
          <w:tcPr>
            <w:tcW w:w="1275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shd w:val="clear" w:color="auto" w:fill="DBE5F1" w:themeFill="accent1" w:themeFillTint="33"/>
          </w:tcPr>
          <w:p w14:paraId="724D3150" w14:textId="43C03838" w:rsidR="00492831" w:rsidRPr="00492831" w:rsidRDefault="00492831" w:rsidP="00492831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auto"/>
                <w:sz w:val="20"/>
                <w:szCs w:val="20"/>
                <w:highlight w:val="yellow"/>
                <w:lang w:val="gl-ES"/>
              </w:rPr>
            </w:pPr>
            <w:r w:rsidRPr="00492831">
              <w:rPr>
                <w:color w:val="auto"/>
              </w:rPr>
              <w:t>Aplicación do SGC</w:t>
            </w:r>
          </w:p>
        </w:tc>
        <w:tc>
          <w:tcPr>
            <w:tcW w:w="2127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shd w:val="clear" w:color="auto" w:fill="DBE5F1" w:themeFill="accent1" w:themeFillTint="33"/>
          </w:tcPr>
          <w:p w14:paraId="1669ACE5" w14:textId="4039986E" w:rsidR="00492831" w:rsidRPr="00492831" w:rsidRDefault="00492831" w:rsidP="00492831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gl-ES"/>
              </w:rPr>
            </w:pPr>
            <w:r w:rsidRPr="00492831">
              <w:rPr>
                <w:color w:val="auto"/>
              </w:rPr>
              <w:t>Coordinación do PAT-ANEAE</w:t>
            </w:r>
          </w:p>
        </w:tc>
        <w:tc>
          <w:tcPr>
            <w:tcW w:w="1275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shd w:val="clear" w:color="auto" w:fill="DBE5F1" w:themeFill="accent1" w:themeFillTint="33"/>
          </w:tcPr>
          <w:p w14:paraId="6F1A9725" w14:textId="59B8F3E4" w:rsidR="00492831" w:rsidRPr="00492831" w:rsidRDefault="00492831" w:rsidP="00492831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gl-ES"/>
              </w:rPr>
            </w:pPr>
            <w:r w:rsidRPr="00492831">
              <w:rPr>
                <w:color w:val="auto"/>
              </w:rPr>
              <w:t>6 anos</w:t>
            </w:r>
          </w:p>
        </w:tc>
      </w:tr>
    </w:tbl>
    <w:p w14:paraId="5BEC6773" w14:textId="77777777" w:rsidR="00F8545D" w:rsidRDefault="00F8545D" w:rsidP="00422B90"/>
    <w:p w14:paraId="12F7CA38" w14:textId="422E2E08" w:rsidR="003529F2" w:rsidRDefault="002909C1" w:rsidP="00422B90">
      <w:r>
        <w:t>Outras evidencias para o seguimento e</w:t>
      </w:r>
      <w:r w:rsidR="007B0E2D">
        <w:t xml:space="preserve"> a</w:t>
      </w:r>
      <w:r>
        <w:t xml:space="preserve"> acreditación das titulacións (véxase </w:t>
      </w:r>
      <w:r w:rsidR="00166A23">
        <w:t xml:space="preserve">a </w:t>
      </w:r>
      <w:r w:rsidRPr="00257561">
        <w:t xml:space="preserve">Guía de seguimento e acreditación dos títulos oficiais de </w:t>
      </w:r>
      <w:r>
        <w:t xml:space="preserve">grao e </w:t>
      </w:r>
      <w:proofErr w:type="spellStart"/>
      <w:r>
        <w:t>mestrado</w:t>
      </w:r>
      <w:proofErr w:type="spellEnd"/>
      <w:r w:rsidRPr="00257561">
        <w:t xml:space="preserve"> da ACSUG</w:t>
      </w:r>
      <w:r>
        <w:t>):</w:t>
      </w:r>
    </w:p>
    <w:p w14:paraId="33CC9E30" w14:textId="4EF4B63E" w:rsidR="002909C1" w:rsidRDefault="00422B90" w:rsidP="003F4687">
      <w:pPr>
        <w:pStyle w:val="Prrafodelista"/>
        <w:numPr>
          <w:ilvl w:val="0"/>
          <w:numId w:val="4"/>
        </w:numPr>
      </w:pPr>
      <w:r>
        <w:t xml:space="preserve">A </w:t>
      </w:r>
      <w:r w:rsidR="003529F2">
        <w:t xml:space="preserve">información sobre os recursos materiais directamente vinculados co título </w:t>
      </w:r>
      <w:r w:rsidR="003F201E">
        <w:t>(</w:t>
      </w:r>
      <w:r w:rsidRPr="00874757">
        <w:t>evidencia E</w:t>
      </w:r>
      <w:r w:rsidR="003529F2" w:rsidRPr="00874757">
        <w:t>18</w:t>
      </w:r>
      <w:r w:rsidR="003F201E">
        <w:t>)</w:t>
      </w:r>
      <w:r w:rsidR="002909C1">
        <w:t xml:space="preserve"> está dispoñible na páxina </w:t>
      </w:r>
      <w:proofErr w:type="spellStart"/>
      <w:r w:rsidR="002909C1">
        <w:t>web</w:t>
      </w:r>
      <w:proofErr w:type="spellEnd"/>
      <w:r w:rsidR="002909C1">
        <w:t xml:space="preserve"> do centro e/ou da titulación</w:t>
      </w:r>
      <w:r w:rsidR="00166A23">
        <w:t>.</w:t>
      </w:r>
    </w:p>
    <w:p w14:paraId="521CFFB9" w14:textId="0527149F" w:rsidR="005D64BB" w:rsidRDefault="00BD3509" w:rsidP="003F4687">
      <w:pPr>
        <w:pStyle w:val="Prrafodelista"/>
        <w:numPr>
          <w:ilvl w:val="0"/>
          <w:numId w:val="4"/>
        </w:numPr>
      </w:pPr>
      <w:r>
        <w:t xml:space="preserve">A información sobre os servizos de orientación académica e programas de acollida </w:t>
      </w:r>
      <w:r w:rsidR="003F201E">
        <w:t>(</w:t>
      </w:r>
      <w:r w:rsidRPr="00257561">
        <w:t>evidencia E</w:t>
      </w:r>
      <w:r>
        <w:t>19</w:t>
      </w:r>
      <w:r w:rsidR="003F201E">
        <w:t>)</w:t>
      </w:r>
      <w:r>
        <w:t xml:space="preserve"> está detallada no procedemento de </w:t>
      </w:r>
      <w:r w:rsidRPr="00BB026B">
        <w:t>orientación</w:t>
      </w:r>
      <w:r w:rsidR="00AD1152" w:rsidRPr="00BB026B">
        <w:t>.</w:t>
      </w:r>
    </w:p>
    <w:p w14:paraId="196FF9C0" w14:textId="474EC997" w:rsidR="00EB7A5A" w:rsidRDefault="00EB7A5A" w:rsidP="003F4687">
      <w:pPr>
        <w:pStyle w:val="Prrafodelista"/>
        <w:numPr>
          <w:ilvl w:val="0"/>
          <w:numId w:val="4"/>
        </w:numPr>
      </w:pPr>
      <w:r>
        <w:lastRenderedPageBreak/>
        <w:t>Os materiais didácticos e/ou tecnolóxicos que permiten unha aprendizaxe a distancia (</w:t>
      </w:r>
      <w:r w:rsidRPr="00257561">
        <w:t>evidencia E</w:t>
      </w:r>
      <w:r>
        <w:t>22) está</w:t>
      </w:r>
      <w:r w:rsidR="00EA06AF">
        <w:t>n</w:t>
      </w:r>
      <w:r>
        <w:t xml:space="preserve"> </w:t>
      </w:r>
      <w:r w:rsidRPr="005D64BB">
        <w:t>dispoñible</w:t>
      </w:r>
      <w:r w:rsidR="00EA06AF">
        <w:t>s</w:t>
      </w:r>
      <w:r w:rsidRPr="005D64BB">
        <w:t xml:space="preserve"> na</w:t>
      </w:r>
      <w:r w:rsidR="00EA06AF">
        <w:t xml:space="preserve">s plataformas de </w:t>
      </w:r>
      <w:proofErr w:type="spellStart"/>
      <w:r w:rsidR="00626544">
        <w:t>teledocencia</w:t>
      </w:r>
      <w:proofErr w:type="spellEnd"/>
      <w:r w:rsidR="00EA06AF">
        <w:t xml:space="preserve"> (</w:t>
      </w:r>
      <w:r w:rsidR="0059728C">
        <w:t xml:space="preserve">Faitic, </w:t>
      </w:r>
      <w:r w:rsidR="00166A23">
        <w:t>v</w:t>
      </w:r>
      <w:r w:rsidR="00574543">
        <w:t>ideoconferencia</w:t>
      </w:r>
      <w:r w:rsidR="00EA06AF">
        <w:t>...)</w:t>
      </w:r>
      <w:r w:rsidR="00166A23">
        <w:t>.</w:t>
      </w:r>
      <w:r w:rsidR="00EA06AF">
        <w:t xml:space="preserve"> </w:t>
      </w:r>
    </w:p>
    <w:p w14:paraId="4E9779F8" w14:textId="4DE97CC7" w:rsidR="00D71D80" w:rsidRDefault="00D71D80" w:rsidP="00A96E06">
      <w:pPr>
        <w:rPr>
          <w:lang w:eastAsia="fr-FR"/>
        </w:rPr>
      </w:pPr>
    </w:p>
    <w:sectPr w:rsidR="00D71D80" w:rsidSect="004A56A8">
      <w:headerReference w:type="even" r:id="rId18"/>
      <w:headerReference w:type="default" r:id="rId19"/>
      <w:footerReference w:type="default" r:id="rId20"/>
      <w:headerReference w:type="first" r:id="rId21"/>
      <w:pgSz w:w="11906" w:h="16838" w:code="9"/>
      <w:pgMar w:top="1383" w:right="1134" w:bottom="1843" w:left="1276" w:header="397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6379F" w16cex:dateUtc="2020-11-11T09:12:00Z"/>
  <w16cex:commentExtensible w16cex:durableId="235638E5" w16cex:dateUtc="2020-11-11T09:18:00Z"/>
  <w16cex:commentExtensible w16cex:durableId="23563AEA" w16cex:dateUtc="2020-11-11T09:26:00Z"/>
  <w16cex:commentExtensible w16cex:durableId="23563F97" w16cex:dateUtc="2020-11-11T0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C2D5DA" w16cid:durableId="2356379F"/>
  <w16cid:commentId w16cid:paraId="33030A38" w16cid:durableId="235638E5"/>
  <w16cid:commentId w16cid:paraId="6F8C1563" w16cid:durableId="23563AEA"/>
  <w16cid:commentId w16cid:paraId="3541794B" w16cid:durableId="23563F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D203E" w14:textId="77777777" w:rsidR="003C1013" w:rsidRDefault="003C1013" w:rsidP="00A725BF">
      <w:r>
        <w:separator/>
      </w:r>
    </w:p>
    <w:p w14:paraId="118AB05C" w14:textId="77777777" w:rsidR="003C1013" w:rsidRDefault="003C1013" w:rsidP="00A725BF"/>
  </w:endnote>
  <w:endnote w:type="continuationSeparator" w:id="0">
    <w:p w14:paraId="5DB3F216" w14:textId="77777777" w:rsidR="003C1013" w:rsidRDefault="003C1013" w:rsidP="00A725BF">
      <w:r>
        <w:continuationSeparator/>
      </w:r>
    </w:p>
    <w:p w14:paraId="5B5B1347" w14:textId="77777777" w:rsidR="003C1013" w:rsidRDefault="003C1013" w:rsidP="00A725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BaskervilleStd-Roman">
    <w:altName w:val="Baskerville Old Fac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550" w:tblpY="96"/>
      <w:tblW w:w="10881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5495"/>
      <w:gridCol w:w="1984"/>
      <w:gridCol w:w="1985"/>
      <w:gridCol w:w="1417"/>
    </w:tblGrid>
    <w:tr w:rsidR="00F51B9E" w14:paraId="2E36F852" w14:textId="77777777" w:rsidTr="008C0EB4">
      <w:trPr>
        <w:trHeight w:val="988"/>
      </w:trPr>
      <w:tc>
        <w:tcPr>
          <w:tcW w:w="5495" w:type="dxa"/>
          <w:shd w:val="clear" w:color="auto" w:fill="auto"/>
        </w:tcPr>
        <w:p w14:paraId="0B19614A" w14:textId="77777777" w:rsidR="00F51B9E" w:rsidRPr="00B22556" w:rsidRDefault="00F51B9E" w:rsidP="00F51B9E">
          <w:pPr>
            <w:pStyle w:val="logo"/>
            <w:framePr w:hSpace="0" w:wrap="auto" w:vAnchor="margin" w:hAnchor="text" w:xAlign="left" w:yAlign="inline"/>
          </w:pPr>
          <w:r w:rsidRPr="00B22556">
            <w:rPr>
              <w:noProof/>
              <w:lang w:eastAsia="gl-ES"/>
            </w:rPr>
            <w:drawing>
              <wp:inline distT="0" distB="0" distL="0" distR="0" wp14:anchorId="0DE125FA" wp14:editId="117AA68A">
                <wp:extent cx="2468880" cy="436880"/>
                <wp:effectExtent l="25400" t="0" r="0" b="0"/>
                <wp:docPr id="7" name="Imagen 7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888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tcBorders>
            <w:top w:val="single" w:sz="2" w:space="0" w:color="auto"/>
            <w:bottom w:val="single" w:sz="2" w:space="0" w:color="auto"/>
          </w:tcBorders>
        </w:tcPr>
        <w:p w14:paraId="67B619F0" w14:textId="77777777" w:rsidR="00F51B9E" w:rsidRPr="00B22556" w:rsidRDefault="00F51B9E" w:rsidP="00F51B9E">
          <w:pPr>
            <w:pStyle w:val="AreaCalidade"/>
            <w:rPr>
              <w:color w:val="E1752A"/>
            </w:rPr>
          </w:pPr>
          <w:r w:rsidRPr="00B22556">
            <w:rPr>
              <w:rFonts w:eastAsia="Cambria"/>
            </w:rPr>
            <w:t>Área de Calidade</w:t>
          </w:r>
        </w:p>
      </w:tc>
      <w:tc>
        <w:tcPr>
          <w:tcW w:w="1985" w:type="dxa"/>
          <w:tcBorders>
            <w:top w:val="single" w:sz="2" w:space="0" w:color="auto"/>
            <w:bottom w:val="single" w:sz="2" w:space="0" w:color="auto"/>
          </w:tcBorders>
          <w:tcMar>
            <w:top w:w="57" w:type="dxa"/>
          </w:tcMar>
        </w:tcPr>
        <w:p w14:paraId="65D7E66D" w14:textId="349877AE" w:rsidR="00FA2A8E" w:rsidRDefault="00FA2A8E" w:rsidP="00F51B9E">
          <w:pPr>
            <w:pStyle w:val="Enderezo"/>
            <w:framePr w:hSpace="0" w:wrap="auto" w:vAnchor="margin" w:hAnchor="text" w:xAlign="left" w:yAlign="inline"/>
          </w:pPr>
          <w:r>
            <w:t xml:space="preserve">Edificio </w:t>
          </w:r>
          <w:proofErr w:type="spellStart"/>
          <w:r>
            <w:t>Filomena</w:t>
          </w:r>
          <w:proofErr w:type="spellEnd"/>
          <w:r>
            <w:t xml:space="preserve"> Dato</w:t>
          </w:r>
          <w:r w:rsidR="00F51B9E" w:rsidRPr="00B22556">
            <w:t xml:space="preserve"> </w:t>
          </w:r>
        </w:p>
        <w:p w14:paraId="206EA34A" w14:textId="58340F2C" w:rsidR="00FA2A8E" w:rsidRDefault="00F51B9E" w:rsidP="00F51B9E">
          <w:pPr>
            <w:pStyle w:val="Enderezo"/>
            <w:framePr w:hSpace="0" w:wrap="auto" w:vAnchor="margin" w:hAnchor="text" w:xAlign="left" w:yAlign="inline"/>
          </w:pPr>
          <w:r w:rsidRPr="00B22556">
            <w:t>1</w:t>
          </w:r>
          <w:r w:rsidR="004C31DD" w:rsidRPr="004C31DD">
            <w:t>.</w:t>
          </w:r>
          <w:r w:rsidR="004C31DD">
            <w:rPr>
              <w:vertAlign w:val="superscript"/>
            </w:rPr>
            <w:t>o</w:t>
          </w:r>
          <w:r w:rsidRPr="00B22556">
            <w:t xml:space="preserve"> andar                </w:t>
          </w:r>
        </w:p>
        <w:p w14:paraId="500E0605" w14:textId="64976E48" w:rsidR="00F51B9E" w:rsidRPr="00B22556" w:rsidRDefault="00F51B9E" w:rsidP="00F51B9E">
          <w:pPr>
            <w:pStyle w:val="Enderezo"/>
            <w:framePr w:hSpace="0" w:wrap="auto" w:vAnchor="margin" w:hAnchor="text" w:xAlign="left" w:yAlign="inline"/>
          </w:pPr>
          <w:r w:rsidRPr="00B22556">
            <w:t>Campus universitario</w:t>
          </w:r>
          <w:r w:rsidRPr="00B22556">
            <w:br/>
            <w:t>36310 Vigo</w:t>
          </w:r>
          <w:r w:rsidRPr="00B22556">
            <w:br/>
            <w:t>España</w:t>
          </w:r>
        </w:p>
      </w:tc>
      <w:tc>
        <w:tcPr>
          <w:tcW w:w="1417" w:type="dxa"/>
          <w:tcBorders>
            <w:top w:val="single" w:sz="2" w:space="0" w:color="auto"/>
            <w:bottom w:val="single" w:sz="2" w:space="0" w:color="auto"/>
          </w:tcBorders>
          <w:tcMar>
            <w:top w:w="57" w:type="dxa"/>
          </w:tcMar>
        </w:tcPr>
        <w:p w14:paraId="4509D4FE" w14:textId="5A0973D2" w:rsidR="00F51B9E" w:rsidRPr="00B22556" w:rsidRDefault="00F51B9E" w:rsidP="00F51B9E">
          <w:pPr>
            <w:pStyle w:val="Enderezocomprimido"/>
            <w:framePr w:hSpace="0" w:wrap="auto" w:vAnchor="margin" w:hAnchor="text" w:xAlign="left" w:yAlign="inline"/>
            <w:rPr>
              <w:spacing w:val="0"/>
            </w:rPr>
          </w:pPr>
          <w:proofErr w:type="spellStart"/>
          <w:r w:rsidRPr="00B22556">
            <w:t>Tel</w:t>
          </w:r>
          <w:proofErr w:type="spellEnd"/>
          <w:r w:rsidRPr="00B22556">
            <w:t>.</w:t>
          </w:r>
          <w:r w:rsidR="004C31DD">
            <w:t>:</w:t>
          </w:r>
          <w:r w:rsidRPr="00B22556">
            <w:t xml:space="preserve"> 986 813 897</w:t>
          </w:r>
          <w:r w:rsidRPr="00B22556">
            <w:br/>
            <w:t>Fax</w:t>
          </w:r>
          <w:r w:rsidR="004C31DD">
            <w:t>:</w:t>
          </w:r>
          <w:r w:rsidRPr="00B22556">
            <w:t xml:space="preserve"> </w:t>
          </w:r>
          <w:r>
            <w:rPr>
              <w:rFonts w:ascii="NewBaskervilleStd-Roman" w:hAnsi="NewBaskervilleStd-Roman" w:cs="NewBaskervilleStd-Roman"/>
              <w:lang w:val="es-ES_tradnl"/>
            </w:rPr>
            <w:t>986 812 135</w:t>
          </w:r>
          <w:r w:rsidRPr="00B22556">
            <w:rPr>
              <w:spacing w:val="0"/>
            </w:rPr>
            <w:br/>
          </w:r>
          <w:proofErr w:type="spellStart"/>
          <w:r w:rsidR="00FA2A8E" w:rsidRPr="00FA2A8E">
            <w:rPr>
              <w:spacing w:val="0"/>
            </w:rPr>
            <w:t>uvigo.gal</w:t>
          </w:r>
          <w:proofErr w:type="spellEnd"/>
          <w:r w:rsidR="00FA2A8E" w:rsidRPr="00FA2A8E">
            <w:rPr>
              <w:spacing w:val="0"/>
            </w:rPr>
            <w:t>/universidade/calidade</w:t>
          </w:r>
        </w:p>
        <w:p w14:paraId="253CF2AF" w14:textId="77777777" w:rsidR="00F51B9E" w:rsidRPr="00B22556" w:rsidRDefault="00F51B9E" w:rsidP="00F51B9E">
          <w:pPr>
            <w:pStyle w:val="Enderezocomprimido"/>
            <w:framePr w:hSpace="0" w:wrap="auto" w:vAnchor="margin" w:hAnchor="text" w:xAlign="left" w:yAlign="inline"/>
          </w:pPr>
        </w:p>
      </w:tc>
    </w:tr>
  </w:tbl>
  <w:p w14:paraId="29E98EDF" w14:textId="77777777" w:rsidR="00F51B9E" w:rsidRDefault="00F51B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550" w:tblpY="96"/>
      <w:tblW w:w="10740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8755"/>
      <w:gridCol w:w="1985"/>
    </w:tblGrid>
    <w:tr w:rsidR="002A5F20" w14:paraId="7FE17AD5" w14:textId="77777777" w:rsidTr="00A777AB">
      <w:trPr>
        <w:trHeight w:val="708"/>
      </w:trPr>
      <w:tc>
        <w:tcPr>
          <w:tcW w:w="8755" w:type="dxa"/>
          <w:shd w:val="clear" w:color="auto" w:fill="auto"/>
          <w:vAlign w:val="center"/>
        </w:tcPr>
        <w:p w14:paraId="29E9347D" w14:textId="77777777" w:rsidR="002A5F20" w:rsidRDefault="002A5F20" w:rsidP="00A777AB">
          <w:pPr>
            <w:pStyle w:val="logo"/>
            <w:framePr w:hSpace="0" w:wrap="auto" w:vAnchor="margin" w:hAnchor="text" w:xAlign="left" w:yAlign="inline"/>
          </w:pPr>
          <w:r>
            <w:rPr>
              <w:noProof/>
              <w:lang w:eastAsia="gl-ES"/>
            </w:rPr>
            <w:drawing>
              <wp:inline distT="0" distB="0" distL="0" distR="0" wp14:anchorId="00A9C217" wp14:editId="0B8796EB">
                <wp:extent cx="2468880" cy="436880"/>
                <wp:effectExtent l="25400" t="0" r="0" b="0"/>
                <wp:docPr id="22" name="Imagen 2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888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Mar>
            <w:top w:w="57" w:type="dxa"/>
          </w:tcMar>
        </w:tcPr>
        <w:p w14:paraId="728F55F5" w14:textId="77777777" w:rsidR="002A5F20" w:rsidRPr="00163CB3" w:rsidRDefault="002A5F20" w:rsidP="00A777AB">
          <w:pPr>
            <w:pStyle w:val="AreaCalidade"/>
            <w:jc w:val="left"/>
            <w:rPr>
              <w:color w:val="E1752A"/>
            </w:rPr>
          </w:pPr>
          <w:r>
            <w:rPr>
              <w:rFonts w:eastAsia="Cambria"/>
            </w:rPr>
            <w:t>Área de Calidade</w:t>
          </w:r>
        </w:p>
      </w:tc>
    </w:tr>
  </w:tbl>
  <w:p w14:paraId="659C16E9" w14:textId="50C233AA" w:rsidR="002A5F20" w:rsidRPr="00A725BF" w:rsidRDefault="002A5F20" w:rsidP="00A725BF">
    <w:pPr>
      <w:rPr>
        <w:b/>
        <w:color w:val="00B0F0"/>
        <w:lang w:val="es-ES" w:eastAsia="es-ES"/>
      </w:rPr>
    </w:pPr>
    <w:r w:rsidRPr="00A12ED1">
      <w:rPr>
        <w:lang w:val="es-ES" w:eastAsia="es-ES"/>
      </w:rPr>
      <w:tab/>
    </w:r>
    <w:r>
      <w:rPr>
        <w:rFonts w:cstheme="minorHAnsi"/>
        <w:sz w:val="16"/>
        <w:szCs w:val="16"/>
        <w:lang w:val="es-ES" w:eastAsia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6AD4D" w14:textId="77777777" w:rsidR="003C1013" w:rsidRDefault="003C1013" w:rsidP="00A725BF">
      <w:r>
        <w:separator/>
      </w:r>
    </w:p>
    <w:p w14:paraId="08F330FA" w14:textId="77777777" w:rsidR="003C1013" w:rsidRDefault="003C1013" w:rsidP="00A725BF"/>
  </w:footnote>
  <w:footnote w:type="continuationSeparator" w:id="0">
    <w:p w14:paraId="506F8176" w14:textId="77777777" w:rsidR="003C1013" w:rsidRDefault="003C1013" w:rsidP="00A725BF">
      <w:r>
        <w:continuationSeparator/>
      </w:r>
    </w:p>
    <w:p w14:paraId="60C66BB3" w14:textId="77777777" w:rsidR="003C1013" w:rsidRDefault="003C1013" w:rsidP="00A725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21909" w14:textId="589696B0" w:rsidR="002A5F20" w:rsidRPr="004A56A8" w:rsidRDefault="002A5F20" w:rsidP="004A56A8">
    <w:pPr>
      <w:pStyle w:val="Ttulo3"/>
      <w:jc w:val="right"/>
      <w:rPr>
        <w:lang w:val="es-ES"/>
      </w:rPr>
    </w:pPr>
    <w:r>
      <w:rPr>
        <w:lang w:val="es-ES"/>
      </w:rPr>
      <w:tab/>
    </w:r>
    <w:r>
      <w:rPr>
        <w:lang w:val="es-ES"/>
      </w:rPr>
      <w:tab/>
    </w:r>
    <w:r w:rsidR="007F7B19" w:rsidRPr="007F7B19">
      <w:rPr>
        <w:lang w:val="es-ES"/>
      </w:rPr>
      <w:tab/>
    </w:r>
    <w:r w:rsidR="007F7B19" w:rsidRPr="007F7B19">
      <w:rPr>
        <w:lang w:val="es-E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5F3F7" w14:textId="6EF4294F" w:rsidR="007641C8" w:rsidRDefault="007641C8">
    <w:pPr>
      <w:pStyle w:val="Encabezado"/>
    </w:pPr>
  </w:p>
  <w:p w14:paraId="2BA479B9" w14:textId="77777777" w:rsidR="003B0241" w:rsidRDefault="003B024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4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1"/>
      <w:gridCol w:w="2345"/>
      <w:gridCol w:w="2315"/>
    </w:tblGrid>
    <w:tr w:rsidR="002A5F20" w14:paraId="18555145" w14:textId="77777777" w:rsidTr="004A56A8">
      <w:trPr>
        <w:trHeight w:val="1094"/>
      </w:trPr>
      <w:tc>
        <w:tcPr>
          <w:tcW w:w="4821" w:type="dxa"/>
        </w:tcPr>
        <w:p w14:paraId="295AF969" w14:textId="7445D019" w:rsidR="002A5F20" w:rsidRPr="00E36E56" w:rsidRDefault="002A5F20" w:rsidP="006F3494">
          <w:pPr>
            <w:ind w:right="-97"/>
            <w:rPr>
              <w:sz w:val="20"/>
              <w:szCs w:val="20"/>
            </w:rPr>
          </w:pPr>
          <w:r w:rsidRPr="00E36E56">
            <w:rPr>
              <w:sz w:val="20"/>
              <w:szCs w:val="20"/>
            </w:rPr>
            <w:t>P</w:t>
          </w:r>
          <w:r w:rsidR="004C31DD" w:rsidRPr="00E36E56">
            <w:rPr>
              <w:sz w:val="20"/>
              <w:szCs w:val="20"/>
            </w:rPr>
            <w:t>rocedemento</w:t>
          </w:r>
          <w:r w:rsidR="00962555" w:rsidRPr="00E36E56">
            <w:rPr>
              <w:sz w:val="20"/>
              <w:szCs w:val="20"/>
            </w:rPr>
            <w:t xml:space="preserve"> de </w:t>
          </w:r>
          <w:r w:rsidR="004C31DD" w:rsidRPr="00E36E56">
            <w:rPr>
              <w:sz w:val="20"/>
              <w:szCs w:val="20"/>
            </w:rPr>
            <w:t>o</w:t>
          </w:r>
          <w:r w:rsidR="00962555" w:rsidRPr="00E36E56">
            <w:rPr>
              <w:sz w:val="20"/>
              <w:szCs w:val="20"/>
            </w:rPr>
            <w:t xml:space="preserve">rientación ao </w:t>
          </w:r>
          <w:r w:rsidR="00B66558" w:rsidRPr="00E36E56">
            <w:rPr>
              <w:sz w:val="20"/>
              <w:szCs w:val="20"/>
            </w:rPr>
            <w:t>alumnado</w:t>
          </w:r>
          <w:r w:rsidR="00962555" w:rsidRPr="00E36E56">
            <w:rPr>
              <w:sz w:val="20"/>
              <w:szCs w:val="20"/>
            </w:rPr>
            <w:t xml:space="preserve"> e atención ás</w:t>
          </w:r>
          <w:r w:rsidR="005C7235" w:rsidRPr="00E36E56">
            <w:rPr>
              <w:sz w:val="20"/>
              <w:szCs w:val="20"/>
            </w:rPr>
            <w:t xml:space="preserve"> </w:t>
          </w:r>
          <w:r w:rsidR="00962555" w:rsidRPr="00E36E56">
            <w:rPr>
              <w:sz w:val="20"/>
              <w:szCs w:val="20"/>
            </w:rPr>
            <w:t>n</w:t>
          </w:r>
          <w:r w:rsidR="000001A3" w:rsidRPr="00E36E56">
            <w:rPr>
              <w:sz w:val="20"/>
              <w:szCs w:val="20"/>
            </w:rPr>
            <w:t>e</w:t>
          </w:r>
          <w:r w:rsidR="00962555" w:rsidRPr="00E36E56">
            <w:rPr>
              <w:sz w:val="20"/>
              <w:szCs w:val="20"/>
            </w:rPr>
            <w:t>cesidades específicas de apoio educativo</w:t>
          </w:r>
        </w:p>
      </w:tc>
      <w:tc>
        <w:tcPr>
          <w:tcW w:w="2345" w:type="dxa"/>
        </w:tcPr>
        <w:p w14:paraId="221EEDD7" w14:textId="60DE21E1" w:rsidR="002A5F20" w:rsidRDefault="00962555" w:rsidP="002B2288">
          <w:pPr>
            <w:jc w:val="center"/>
          </w:pPr>
          <w:r>
            <w:t>DO</w:t>
          </w:r>
          <w:r w:rsidR="003375A5">
            <w:t>-0</w:t>
          </w:r>
          <w:r>
            <w:t>203</w:t>
          </w:r>
        </w:p>
      </w:tc>
      <w:tc>
        <w:tcPr>
          <w:tcW w:w="2315" w:type="dxa"/>
        </w:tcPr>
        <w:p w14:paraId="17970987" w14:textId="37BDEFBF" w:rsidR="002A5F20" w:rsidRDefault="002A5F20" w:rsidP="001435AA">
          <w:pPr>
            <w:jc w:val="center"/>
          </w:pPr>
          <w:r w:rsidRPr="00DD2DFD">
            <w:t xml:space="preserve">Páxina </w:t>
          </w:r>
          <w:r w:rsidRPr="00DD2DFD">
            <w:fldChar w:fldCharType="begin"/>
          </w:r>
          <w:r w:rsidRPr="00DD2DFD">
            <w:instrText xml:space="preserve">PAGE  </w:instrText>
          </w:r>
          <w:r w:rsidRPr="00DD2DFD">
            <w:fldChar w:fldCharType="separate"/>
          </w:r>
          <w:r w:rsidR="00AD3903">
            <w:rPr>
              <w:noProof/>
            </w:rPr>
            <w:t>4</w:t>
          </w:r>
          <w:r w:rsidRPr="00DD2DFD">
            <w:fldChar w:fldCharType="end"/>
          </w:r>
          <w:r w:rsidRPr="00DD2DFD">
            <w:t xml:space="preserve"> de </w:t>
          </w:r>
          <w:r w:rsidR="001435AA">
            <w:t>13</w:t>
          </w:r>
        </w:p>
      </w:tc>
    </w:tr>
  </w:tbl>
  <w:p w14:paraId="7E264CF4" w14:textId="6689022D" w:rsidR="004A56A8" w:rsidRPr="002A5F20" w:rsidRDefault="004A56A8" w:rsidP="004A56A8">
    <w:pPr>
      <w:pStyle w:val="Encabezado"/>
      <w:tabs>
        <w:tab w:val="clear" w:pos="1276"/>
        <w:tab w:val="clear" w:pos="4252"/>
        <w:tab w:val="clear" w:pos="8504"/>
        <w:tab w:val="left" w:pos="8905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448A3" w14:textId="241FB1C9" w:rsidR="007641C8" w:rsidRDefault="007641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2F4"/>
    <w:multiLevelType w:val="hybridMultilevel"/>
    <w:tmpl w:val="BA945A3A"/>
    <w:lvl w:ilvl="0" w:tplc="239C9110">
      <w:numFmt w:val="bullet"/>
      <w:lvlText w:val="-"/>
      <w:lvlJc w:val="left"/>
      <w:pPr>
        <w:ind w:left="720" w:hanging="360"/>
      </w:pPr>
      <w:rPr>
        <w:rFonts w:ascii="New Baskerville" w:eastAsiaTheme="minorHAnsi" w:hAnsi="New Baskerville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62B3"/>
    <w:multiLevelType w:val="hybridMultilevel"/>
    <w:tmpl w:val="77F21096"/>
    <w:lvl w:ilvl="0" w:tplc="A04CF3E6">
      <w:start w:val="1"/>
      <w:numFmt w:val="decimal"/>
      <w:pStyle w:val="Estilo5"/>
      <w:lvlText w:val="III.%1."/>
      <w:lvlJc w:val="left"/>
      <w:pPr>
        <w:ind w:left="3060" w:hanging="360"/>
      </w:pPr>
      <w:rPr>
        <w:rFonts w:eastAsiaTheme="minorHAnsi" w:cstheme="minorBidi" w:hint="default"/>
        <w:i w:val="0"/>
        <w:sz w:val="24"/>
      </w:rPr>
    </w:lvl>
    <w:lvl w:ilvl="1" w:tplc="04560019">
      <w:start w:val="1"/>
      <w:numFmt w:val="lowerLetter"/>
      <w:lvlText w:val="%2."/>
      <w:lvlJc w:val="left"/>
      <w:pPr>
        <w:ind w:left="3780" w:hanging="360"/>
      </w:pPr>
    </w:lvl>
    <w:lvl w:ilvl="2" w:tplc="0456001B" w:tentative="1">
      <w:start w:val="1"/>
      <w:numFmt w:val="lowerRoman"/>
      <w:lvlText w:val="%3."/>
      <w:lvlJc w:val="right"/>
      <w:pPr>
        <w:ind w:left="4500" w:hanging="180"/>
      </w:pPr>
    </w:lvl>
    <w:lvl w:ilvl="3" w:tplc="0456000F" w:tentative="1">
      <w:start w:val="1"/>
      <w:numFmt w:val="decimal"/>
      <w:lvlText w:val="%4."/>
      <w:lvlJc w:val="left"/>
      <w:pPr>
        <w:ind w:left="5220" w:hanging="360"/>
      </w:pPr>
    </w:lvl>
    <w:lvl w:ilvl="4" w:tplc="04560019" w:tentative="1">
      <w:start w:val="1"/>
      <w:numFmt w:val="lowerLetter"/>
      <w:lvlText w:val="%5."/>
      <w:lvlJc w:val="left"/>
      <w:pPr>
        <w:ind w:left="5940" w:hanging="360"/>
      </w:pPr>
    </w:lvl>
    <w:lvl w:ilvl="5" w:tplc="0456001B" w:tentative="1">
      <w:start w:val="1"/>
      <w:numFmt w:val="lowerRoman"/>
      <w:lvlText w:val="%6."/>
      <w:lvlJc w:val="right"/>
      <w:pPr>
        <w:ind w:left="6660" w:hanging="180"/>
      </w:pPr>
    </w:lvl>
    <w:lvl w:ilvl="6" w:tplc="0456000F" w:tentative="1">
      <w:start w:val="1"/>
      <w:numFmt w:val="decimal"/>
      <w:lvlText w:val="%7."/>
      <w:lvlJc w:val="left"/>
      <w:pPr>
        <w:ind w:left="7380" w:hanging="360"/>
      </w:pPr>
    </w:lvl>
    <w:lvl w:ilvl="7" w:tplc="04560019" w:tentative="1">
      <w:start w:val="1"/>
      <w:numFmt w:val="lowerLetter"/>
      <w:lvlText w:val="%8."/>
      <w:lvlJc w:val="left"/>
      <w:pPr>
        <w:ind w:left="8100" w:hanging="360"/>
      </w:pPr>
    </w:lvl>
    <w:lvl w:ilvl="8" w:tplc="0456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14F7074E"/>
    <w:multiLevelType w:val="hybridMultilevel"/>
    <w:tmpl w:val="FBE8B4B4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C6CB8"/>
    <w:multiLevelType w:val="hybridMultilevel"/>
    <w:tmpl w:val="09F8C36E"/>
    <w:lvl w:ilvl="0" w:tplc="D5FE156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D2558"/>
    <w:multiLevelType w:val="hybridMultilevel"/>
    <w:tmpl w:val="9B62A09E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406F5"/>
    <w:multiLevelType w:val="hybridMultilevel"/>
    <w:tmpl w:val="361C2190"/>
    <w:lvl w:ilvl="0" w:tplc="D5FE156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B0B80FE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F0840"/>
    <w:multiLevelType w:val="hybridMultilevel"/>
    <w:tmpl w:val="43463EF8"/>
    <w:lvl w:ilvl="0" w:tplc="D5FE156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62A09"/>
    <w:multiLevelType w:val="hybridMultilevel"/>
    <w:tmpl w:val="B6348072"/>
    <w:lvl w:ilvl="0" w:tplc="D5FE156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F2BBD"/>
    <w:multiLevelType w:val="hybridMultilevel"/>
    <w:tmpl w:val="64883A82"/>
    <w:lvl w:ilvl="0" w:tplc="E24E5EC6">
      <w:start w:val="1"/>
      <w:numFmt w:val="decimal"/>
      <w:lvlText w:val="III.%1."/>
      <w:lvlJc w:val="left"/>
      <w:pPr>
        <w:ind w:left="720" w:hanging="360"/>
      </w:pPr>
      <w:rPr>
        <w:rFonts w:eastAsiaTheme="minorHAnsi" w:cstheme="minorBidi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44491"/>
    <w:multiLevelType w:val="hybridMultilevel"/>
    <w:tmpl w:val="6EECF1CC"/>
    <w:lvl w:ilvl="0" w:tplc="D06C6E14">
      <w:start w:val="1"/>
      <w:numFmt w:val="decimal"/>
      <w:lvlText w:val="IV.%1."/>
      <w:lvlJc w:val="left"/>
      <w:pPr>
        <w:ind w:left="720" w:hanging="360"/>
      </w:pPr>
      <w:rPr>
        <w:rFonts w:eastAsiaTheme="minorHAnsi" w:cstheme="minorBidi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 style="mso-width-relative:margin;mso-height-relative:margin;v-text-anchor:middle" fill="f" fillcolor="white" strokecolor="windowText">
      <v:fill color="white" on="f"/>
      <v:stroke color="windowTex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3E"/>
    <w:rsid w:val="000001A3"/>
    <w:rsid w:val="0000030D"/>
    <w:rsid w:val="0000155F"/>
    <w:rsid w:val="00002E0C"/>
    <w:rsid w:val="00003043"/>
    <w:rsid w:val="000116F8"/>
    <w:rsid w:val="00011C20"/>
    <w:rsid w:val="000123F3"/>
    <w:rsid w:val="00020B7C"/>
    <w:rsid w:val="00021DF7"/>
    <w:rsid w:val="0002599C"/>
    <w:rsid w:val="00025ACB"/>
    <w:rsid w:val="000264C5"/>
    <w:rsid w:val="000271B1"/>
    <w:rsid w:val="000274FB"/>
    <w:rsid w:val="00027F13"/>
    <w:rsid w:val="00033EE8"/>
    <w:rsid w:val="0003412F"/>
    <w:rsid w:val="000344C7"/>
    <w:rsid w:val="000344F3"/>
    <w:rsid w:val="00034602"/>
    <w:rsid w:val="00035778"/>
    <w:rsid w:val="00036BD3"/>
    <w:rsid w:val="000408A6"/>
    <w:rsid w:val="00040A58"/>
    <w:rsid w:val="0004173C"/>
    <w:rsid w:val="00042575"/>
    <w:rsid w:val="00042979"/>
    <w:rsid w:val="000456AE"/>
    <w:rsid w:val="00045EC2"/>
    <w:rsid w:val="00047F1A"/>
    <w:rsid w:val="000508D8"/>
    <w:rsid w:val="00050B2D"/>
    <w:rsid w:val="00052879"/>
    <w:rsid w:val="00053424"/>
    <w:rsid w:val="0005629E"/>
    <w:rsid w:val="00062EFE"/>
    <w:rsid w:val="00065166"/>
    <w:rsid w:val="00065A52"/>
    <w:rsid w:val="00065D1C"/>
    <w:rsid w:val="00067BD8"/>
    <w:rsid w:val="00067C98"/>
    <w:rsid w:val="00070D07"/>
    <w:rsid w:val="00072916"/>
    <w:rsid w:val="00073934"/>
    <w:rsid w:val="0007448C"/>
    <w:rsid w:val="0007562F"/>
    <w:rsid w:val="00075966"/>
    <w:rsid w:val="00076982"/>
    <w:rsid w:val="000845D1"/>
    <w:rsid w:val="000846D5"/>
    <w:rsid w:val="00086B69"/>
    <w:rsid w:val="000874E8"/>
    <w:rsid w:val="000878B8"/>
    <w:rsid w:val="000913FE"/>
    <w:rsid w:val="0009151A"/>
    <w:rsid w:val="00091BA8"/>
    <w:rsid w:val="00092B72"/>
    <w:rsid w:val="000933A2"/>
    <w:rsid w:val="00093517"/>
    <w:rsid w:val="00094E2D"/>
    <w:rsid w:val="000960D5"/>
    <w:rsid w:val="0009641B"/>
    <w:rsid w:val="00096CA4"/>
    <w:rsid w:val="000A1819"/>
    <w:rsid w:val="000A3767"/>
    <w:rsid w:val="000A3B76"/>
    <w:rsid w:val="000A5B82"/>
    <w:rsid w:val="000A66BA"/>
    <w:rsid w:val="000A66FB"/>
    <w:rsid w:val="000A764A"/>
    <w:rsid w:val="000B09DC"/>
    <w:rsid w:val="000B3F1B"/>
    <w:rsid w:val="000B4D61"/>
    <w:rsid w:val="000B4EAC"/>
    <w:rsid w:val="000B7446"/>
    <w:rsid w:val="000B7DD2"/>
    <w:rsid w:val="000C0D32"/>
    <w:rsid w:val="000C3069"/>
    <w:rsid w:val="000C3FD4"/>
    <w:rsid w:val="000C4D1E"/>
    <w:rsid w:val="000D2BCC"/>
    <w:rsid w:val="000D332A"/>
    <w:rsid w:val="000D6BC2"/>
    <w:rsid w:val="000D71D8"/>
    <w:rsid w:val="000D7731"/>
    <w:rsid w:val="000E03E7"/>
    <w:rsid w:val="000E043E"/>
    <w:rsid w:val="000E2C12"/>
    <w:rsid w:val="000E4C27"/>
    <w:rsid w:val="000E50E0"/>
    <w:rsid w:val="000E5194"/>
    <w:rsid w:val="000E62D1"/>
    <w:rsid w:val="000F106E"/>
    <w:rsid w:val="000F1087"/>
    <w:rsid w:val="000F13B3"/>
    <w:rsid w:val="000F161F"/>
    <w:rsid w:val="000F19D6"/>
    <w:rsid w:val="000F72EF"/>
    <w:rsid w:val="00100A8B"/>
    <w:rsid w:val="00101451"/>
    <w:rsid w:val="0010225C"/>
    <w:rsid w:val="001052E4"/>
    <w:rsid w:val="00106266"/>
    <w:rsid w:val="00106E8B"/>
    <w:rsid w:val="001127E1"/>
    <w:rsid w:val="00112DDF"/>
    <w:rsid w:val="00112F70"/>
    <w:rsid w:val="00113931"/>
    <w:rsid w:val="001147C1"/>
    <w:rsid w:val="00115A66"/>
    <w:rsid w:val="00116CB2"/>
    <w:rsid w:val="00117A11"/>
    <w:rsid w:val="00117CD0"/>
    <w:rsid w:val="00122845"/>
    <w:rsid w:val="001259BC"/>
    <w:rsid w:val="00125EA5"/>
    <w:rsid w:val="00126507"/>
    <w:rsid w:val="0012774A"/>
    <w:rsid w:val="00132BA6"/>
    <w:rsid w:val="00134292"/>
    <w:rsid w:val="001361F9"/>
    <w:rsid w:val="00136C43"/>
    <w:rsid w:val="00141C05"/>
    <w:rsid w:val="00142746"/>
    <w:rsid w:val="00142783"/>
    <w:rsid w:val="001435AA"/>
    <w:rsid w:val="001459FC"/>
    <w:rsid w:val="001467DF"/>
    <w:rsid w:val="00146A37"/>
    <w:rsid w:val="00147643"/>
    <w:rsid w:val="0015721B"/>
    <w:rsid w:val="00157A63"/>
    <w:rsid w:val="00160A33"/>
    <w:rsid w:val="00160BBB"/>
    <w:rsid w:val="00161DF5"/>
    <w:rsid w:val="00163CB3"/>
    <w:rsid w:val="00165EC2"/>
    <w:rsid w:val="00166A23"/>
    <w:rsid w:val="00167E21"/>
    <w:rsid w:val="00170851"/>
    <w:rsid w:val="00172DF3"/>
    <w:rsid w:val="001740B4"/>
    <w:rsid w:val="00175D24"/>
    <w:rsid w:val="00176A17"/>
    <w:rsid w:val="00177CB6"/>
    <w:rsid w:val="00183D15"/>
    <w:rsid w:val="00184FD3"/>
    <w:rsid w:val="00185821"/>
    <w:rsid w:val="00187D84"/>
    <w:rsid w:val="00190478"/>
    <w:rsid w:val="00190AC1"/>
    <w:rsid w:val="00191DCE"/>
    <w:rsid w:val="001927D3"/>
    <w:rsid w:val="001962C7"/>
    <w:rsid w:val="00196461"/>
    <w:rsid w:val="001A0B69"/>
    <w:rsid w:val="001A20C7"/>
    <w:rsid w:val="001A3FCD"/>
    <w:rsid w:val="001A70B1"/>
    <w:rsid w:val="001A7BDA"/>
    <w:rsid w:val="001B387E"/>
    <w:rsid w:val="001B5517"/>
    <w:rsid w:val="001B6264"/>
    <w:rsid w:val="001B781B"/>
    <w:rsid w:val="001C1447"/>
    <w:rsid w:val="001C1C04"/>
    <w:rsid w:val="001C47C8"/>
    <w:rsid w:val="001C546B"/>
    <w:rsid w:val="001C773E"/>
    <w:rsid w:val="001D0990"/>
    <w:rsid w:val="001D1A9B"/>
    <w:rsid w:val="001D21F8"/>
    <w:rsid w:val="001D2725"/>
    <w:rsid w:val="001D53FC"/>
    <w:rsid w:val="001D53FD"/>
    <w:rsid w:val="001D61C5"/>
    <w:rsid w:val="001D7C03"/>
    <w:rsid w:val="001E3938"/>
    <w:rsid w:val="001E400A"/>
    <w:rsid w:val="001E44DE"/>
    <w:rsid w:val="001E7539"/>
    <w:rsid w:val="001F1E03"/>
    <w:rsid w:val="001F23EA"/>
    <w:rsid w:val="001F26DA"/>
    <w:rsid w:val="001F26F5"/>
    <w:rsid w:val="001F5A38"/>
    <w:rsid w:val="001F60C5"/>
    <w:rsid w:val="00200B6D"/>
    <w:rsid w:val="00201661"/>
    <w:rsid w:val="002020DA"/>
    <w:rsid w:val="00202AE1"/>
    <w:rsid w:val="00204B86"/>
    <w:rsid w:val="002063B1"/>
    <w:rsid w:val="00206565"/>
    <w:rsid w:val="00206D31"/>
    <w:rsid w:val="002111BF"/>
    <w:rsid w:val="00211A2C"/>
    <w:rsid w:val="002211D0"/>
    <w:rsid w:val="00225535"/>
    <w:rsid w:val="0022775F"/>
    <w:rsid w:val="0023117C"/>
    <w:rsid w:val="002314BE"/>
    <w:rsid w:val="00231A74"/>
    <w:rsid w:val="00234F6E"/>
    <w:rsid w:val="0023790C"/>
    <w:rsid w:val="00237AAD"/>
    <w:rsid w:val="00241645"/>
    <w:rsid w:val="00241AF4"/>
    <w:rsid w:val="00241C63"/>
    <w:rsid w:val="002424A4"/>
    <w:rsid w:val="00242995"/>
    <w:rsid w:val="00242D4D"/>
    <w:rsid w:val="002433DA"/>
    <w:rsid w:val="0024387D"/>
    <w:rsid w:val="00245C39"/>
    <w:rsid w:val="0024632E"/>
    <w:rsid w:val="00251A7B"/>
    <w:rsid w:val="00252BAA"/>
    <w:rsid w:val="00252F96"/>
    <w:rsid w:val="0025385B"/>
    <w:rsid w:val="00255BA0"/>
    <w:rsid w:val="0025626E"/>
    <w:rsid w:val="002622DB"/>
    <w:rsid w:val="002624FD"/>
    <w:rsid w:val="002651B9"/>
    <w:rsid w:val="00271F3A"/>
    <w:rsid w:val="0027468E"/>
    <w:rsid w:val="002766B9"/>
    <w:rsid w:val="00277D31"/>
    <w:rsid w:val="002836A9"/>
    <w:rsid w:val="00283E50"/>
    <w:rsid w:val="00286446"/>
    <w:rsid w:val="002909C1"/>
    <w:rsid w:val="0029164A"/>
    <w:rsid w:val="002918D2"/>
    <w:rsid w:val="00291D62"/>
    <w:rsid w:val="00291E44"/>
    <w:rsid w:val="00292601"/>
    <w:rsid w:val="00295404"/>
    <w:rsid w:val="00295877"/>
    <w:rsid w:val="002A036E"/>
    <w:rsid w:val="002A2D6D"/>
    <w:rsid w:val="002A3FAB"/>
    <w:rsid w:val="002A5F20"/>
    <w:rsid w:val="002B2288"/>
    <w:rsid w:val="002B2B2E"/>
    <w:rsid w:val="002B4BA4"/>
    <w:rsid w:val="002B4CDF"/>
    <w:rsid w:val="002B5AB8"/>
    <w:rsid w:val="002B71F2"/>
    <w:rsid w:val="002B75B7"/>
    <w:rsid w:val="002B783B"/>
    <w:rsid w:val="002C07F7"/>
    <w:rsid w:val="002C1306"/>
    <w:rsid w:val="002C22EC"/>
    <w:rsid w:val="002C2AFD"/>
    <w:rsid w:val="002C4287"/>
    <w:rsid w:val="002C469B"/>
    <w:rsid w:val="002D0D3C"/>
    <w:rsid w:val="002D168F"/>
    <w:rsid w:val="002D2434"/>
    <w:rsid w:val="002D317B"/>
    <w:rsid w:val="002D67A2"/>
    <w:rsid w:val="002D7C00"/>
    <w:rsid w:val="002E0029"/>
    <w:rsid w:val="002E34A2"/>
    <w:rsid w:val="002E3EAB"/>
    <w:rsid w:val="002E46B2"/>
    <w:rsid w:val="002E570B"/>
    <w:rsid w:val="002E59F1"/>
    <w:rsid w:val="002F03FE"/>
    <w:rsid w:val="002F1ADE"/>
    <w:rsid w:val="002F1F38"/>
    <w:rsid w:val="002F2843"/>
    <w:rsid w:val="002F3241"/>
    <w:rsid w:val="002F34E9"/>
    <w:rsid w:val="002F5111"/>
    <w:rsid w:val="002F7A0D"/>
    <w:rsid w:val="00301DCF"/>
    <w:rsid w:val="00301DD4"/>
    <w:rsid w:val="00307A33"/>
    <w:rsid w:val="00311137"/>
    <w:rsid w:val="00313C8A"/>
    <w:rsid w:val="00314292"/>
    <w:rsid w:val="003156B1"/>
    <w:rsid w:val="00316271"/>
    <w:rsid w:val="00316BD0"/>
    <w:rsid w:val="00317347"/>
    <w:rsid w:val="003221A8"/>
    <w:rsid w:val="003243A3"/>
    <w:rsid w:val="00325074"/>
    <w:rsid w:val="003270F1"/>
    <w:rsid w:val="0032724B"/>
    <w:rsid w:val="00327CE5"/>
    <w:rsid w:val="00332699"/>
    <w:rsid w:val="003346E1"/>
    <w:rsid w:val="00336DCA"/>
    <w:rsid w:val="003375A5"/>
    <w:rsid w:val="003376B2"/>
    <w:rsid w:val="00341C44"/>
    <w:rsid w:val="003453B7"/>
    <w:rsid w:val="00350F9B"/>
    <w:rsid w:val="00352116"/>
    <w:rsid w:val="003529F2"/>
    <w:rsid w:val="003541F3"/>
    <w:rsid w:val="00354B7A"/>
    <w:rsid w:val="003551CB"/>
    <w:rsid w:val="003559E8"/>
    <w:rsid w:val="00357E21"/>
    <w:rsid w:val="00360469"/>
    <w:rsid w:val="003622F4"/>
    <w:rsid w:val="003640C7"/>
    <w:rsid w:val="00365B81"/>
    <w:rsid w:val="00365D86"/>
    <w:rsid w:val="003662E1"/>
    <w:rsid w:val="00366AE0"/>
    <w:rsid w:val="00366BE1"/>
    <w:rsid w:val="00371528"/>
    <w:rsid w:val="00372696"/>
    <w:rsid w:val="003729C6"/>
    <w:rsid w:val="003739A6"/>
    <w:rsid w:val="003741A8"/>
    <w:rsid w:val="0037505E"/>
    <w:rsid w:val="0037699F"/>
    <w:rsid w:val="00382139"/>
    <w:rsid w:val="00382F07"/>
    <w:rsid w:val="0038304B"/>
    <w:rsid w:val="0038647E"/>
    <w:rsid w:val="0038765F"/>
    <w:rsid w:val="00387C34"/>
    <w:rsid w:val="00387C36"/>
    <w:rsid w:val="00390F68"/>
    <w:rsid w:val="00390FAE"/>
    <w:rsid w:val="00392B55"/>
    <w:rsid w:val="0039470F"/>
    <w:rsid w:val="00396E04"/>
    <w:rsid w:val="0039735D"/>
    <w:rsid w:val="003A10D5"/>
    <w:rsid w:val="003A1E95"/>
    <w:rsid w:val="003A23F0"/>
    <w:rsid w:val="003A3EA9"/>
    <w:rsid w:val="003A5322"/>
    <w:rsid w:val="003A59EE"/>
    <w:rsid w:val="003B0241"/>
    <w:rsid w:val="003B11AD"/>
    <w:rsid w:val="003B689E"/>
    <w:rsid w:val="003C1013"/>
    <w:rsid w:val="003C2B33"/>
    <w:rsid w:val="003C4197"/>
    <w:rsid w:val="003C4E6B"/>
    <w:rsid w:val="003C56D8"/>
    <w:rsid w:val="003D0077"/>
    <w:rsid w:val="003D0A10"/>
    <w:rsid w:val="003D0D68"/>
    <w:rsid w:val="003D133A"/>
    <w:rsid w:val="003D2B06"/>
    <w:rsid w:val="003D5F07"/>
    <w:rsid w:val="003D612B"/>
    <w:rsid w:val="003D799F"/>
    <w:rsid w:val="003E0915"/>
    <w:rsid w:val="003E135E"/>
    <w:rsid w:val="003E15B1"/>
    <w:rsid w:val="003E1834"/>
    <w:rsid w:val="003E34AB"/>
    <w:rsid w:val="003E40B2"/>
    <w:rsid w:val="003E5BBC"/>
    <w:rsid w:val="003E609D"/>
    <w:rsid w:val="003E7F43"/>
    <w:rsid w:val="003F0093"/>
    <w:rsid w:val="003F201E"/>
    <w:rsid w:val="003F3930"/>
    <w:rsid w:val="003F4232"/>
    <w:rsid w:val="003F4687"/>
    <w:rsid w:val="003F48C6"/>
    <w:rsid w:val="003F50B4"/>
    <w:rsid w:val="003F523D"/>
    <w:rsid w:val="003F5270"/>
    <w:rsid w:val="003F6263"/>
    <w:rsid w:val="003F69F2"/>
    <w:rsid w:val="00401443"/>
    <w:rsid w:val="004015D3"/>
    <w:rsid w:val="004017AF"/>
    <w:rsid w:val="004018D1"/>
    <w:rsid w:val="00401B2A"/>
    <w:rsid w:val="004042A7"/>
    <w:rsid w:val="00405535"/>
    <w:rsid w:val="004059B4"/>
    <w:rsid w:val="00410ABE"/>
    <w:rsid w:val="00410F80"/>
    <w:rsid w:val="00411BB2"/>
    <w:rsid w:val="00411DFA"/>
    <w:rsid w:val="004127EE"/>
    <w:rsid w:val="004136F1"/>
    <w:rsid w:val="004146F3"/>
    <w:rsid w:val="00417584"/>
    <w:rsid w:val="00420E0D"/>
    <w:rsid w:val="00420F29"/>
    <w:rsid w:val="00421BE1"/>
    <w:rsid w:val="00422187"/>
    <w:rsid w:val="004222BF"/>
    <w:rsid w:val="00422B90"/>
    <w:rsid w:val="00424CE8"/>
    <w:rsid w:val="00424DA1"/>
    <w:rsid w:val="00424FA9"/>
    <w:rsid w:val="00427E7C"/>
    <w:rsid w:val="00430D3D"/>
    <w:rsid w:val="004318F4"/>
    <w:rsid w:val="00432051"/>
    <w:rsid w:val="00433D06"/>
    <w:rsid w:val="00435341"/>
    <w:rsid w:val="00437205"/>
    <w:rsid w:val="00437457"/>
    <w:rsid w:val="00437BEA"/>
    <w:rsid w:val="00440A75"/>
    <w:rsid w:val="00440ECC"/>
    <w:rsid w:val="00440FD5"/>
    <w:rsid w:val="00441264"/>
    <w:rsid w:val="004422B6"/>
    <w:rsid w:val="00442A24"/>
    <w:rsid w:val="00442D85"/>
    <w:rsid w:val="00443694"/>
    <w:rsid w:val="0044422A"/>
    <w:rsid w:val="00446951"/>
    <w:rsid w:val="004507A4"/>
    <w:rsid w:val="004525A3"/>
    <w:rsid w:val="00453726"/>
    <w:rsid w:val="00456243"/>
    <w:rsid w:val="00457D63"/>
    <w:rsid w:val="00461899"/>
    <w:rsid w:val="004630F6"/>
    <w:rsid w:val="004640A4"/>
    <w:rsid w:val="00464489"/>
    <w:rsid w:val="00464CF1"/>
    <w:rsid w:val="004652E7"/>
    <w:rsid w:val="00466000"/>
    <w:rsid w:val="00473883"/>
    <w:rsid w:val="004742D8"/>
    <w:rsid w:val="00474A50"/>
    <w:rsid w:val="004750C0"/>
    <w:rsid w:val="00476B88"/>
    <w:rsid w:val="004807FE"/>
    <w:rsid w:val="0048137C"/>
    <w:rsid w:val="00481F82"/>
    <w:rsid w:val="0048444E"/>
    <w:rsid w:val="0048538B"/>
    <w:rsid w:val="004855C0"/>
    <w:rsid w:val="0048755A"/>
    <w:rsid w:val="004900B1"/>
    <w:rsid w:val="00490170"/>
    <w:rsid w:val="00490681"/>
    <w:rsid w:val="0049154B"/>
    <w:rsid w:val="00491776"/>
    <w:rsid w:val="00491A4C"/>
    <w:rsid w:val="00492831"/>
    <w:rsid w:val="004930A4"/>
    <w:rsid w:val="00496086"/>
    <w:rsid w:val="00496EF3"/>
    <w:rsid w:val="004A028E"/>
    <w:rsid w:val="004A2259"/>
    <w:rsid w:val="004A24BF"/>
    <w:rsid w:val="004A56A8"/>
    <w:rsid w:val="004A7377"/>
    <w:rsid w:val="004B2988"/>
    <w:rsid w:val="004B54B4"/>
    <w:rsid w:val="004B744D"/>
    <w:rsid w:val="004B789D"/>
    <w:rsid w:val="004B7BE8"/>
    <w:rsid w:val="004C08A1"/>
    <w:rsid w:val="004C31DD"/>
    <w:rsid w:val="004C32FC"/>
    <w:rsid w:val="004C487C"/>
    <w:rsid w:val="004C4ECD"/>
    <w:rsid w:val="004C57B7"/>
    <w:rsid w:val="004C780C"/>
    <w:rsid w:val="004C7C2B"/>
    <w:rsid w:val="004C7E97"/>
    <w:rsid w:val="004C7EC3"/>
    <w:rsid w:val="004D10A9"/>
    <w:rsid w:val="004D397B"/>
    <w:rsid w:val="004D3F13"/>
    <w:rsid w:val="004D5528"/>
    <w:rsid w:val="004D5CF4"/>
    <w:rsid w:val="004E05A8"/>
    <w:rsid w:val="004E0FD6"/>
    <w:rsid w:val="004E154B"/>
    <w:rsid w:val="004E1645"/>
    <w:rsid w:val="004E2980"/>
    <w:rsid w:val="004E2C41"/>
    <w:rsid w:val="004E2E91"/>
    <w:rsid w:val="004E2F24"/>
    <w:rsid w:val="004E5B89"/>
    <w:rsid w:val="004E5BB5"/>
    <w:rsid w:val="004F0B3F"/>
    <w:rsid w:val="004F0FAD"/>
    <w:rsid w:val="004F1127"/>
    <w:rsid w:val="004F40A7"/>
    <w:rsid w:val="004F5C79"/>
    <w:rsid w:val="004F72E3"/>
    <w:rsid w:val="004F7873"/>
    <w:rsid w:val="005005F0"/>
    <w:rsid w:val="00502D28"/>
    <w:rsid w:val="005065C1"/>
    <w:rsid w:val="00513744"/>
    <w:rsid w:val="005140FE"/>
    <w:rsid w:val="005153C3"/>
    <w:rsid w:val="00515857"/>
    <w:rsid w:val="00516773"/>
    <w:rsid w:val="00523F49"/>
    <w:rsid w:val="005241C1"/>
    <w:rsid w:val="00524A22"/>
    <w:rsid w:val="0052732C"/>
    <w:rsid w:val="00530125"/>
    <w:rsid w:val="005310D6"/>
    <w:rsid w:val="005341C2"/>
    <w:rsid w:val="005343E5"/>
    <w:rsid w:val="00534C74"/>
    <w:rsid w:val="00535D70"/>
    <w:rsid w:val="0053645D"/>
    <w:rsid w:val="00540A19"/>
    <w:rsid w:val="00543473"/>
    <w:rsid w:val="005438D5"/>
    <w:rsid w:val="00543A39"/>
    <w:rsid w:val="00545DCD"/>
    <w:rsid w:val="0054601F"/>
    <w:rsid w:val="00551255"/>
    <w:rsid w:val="005520BD"/>
    <w:rsid w:val="0055214A"/>
    <w:rsid w:val="005533C2"/>
    <w:rsid w:val="00553DE3"/>
    <w:rsid w:val="0055797F"/>
    <w:rsid w:val="005601A4"/>
    <w:rsid w:val="005603FF"/>
    <w:rsid w:val="00560DC3"/>
    <w:rsid w:val="005627ED"/>
    <w:rsid w:val="00563A01"/>
    <w:rsid w:val="005644B3"/>
    <w:rsid w:val="005644D1"/>
    <w:rsid w:val="00567DEE"/>
    <w:rsid w:val="00574543"/>
    <w:rsid w:val="005762A1"/>
    <w:rsid w:val="00577572"/>
    <w:rsid w:val="005810F8"/>
    <w:rsid w:val="0058229D"/>
    <w:rsid w:val="00583042"/>
    <w:rsid w:val="0058662C"/>
    <w:rsid w:val="00586ED0"/>
    <w:rsid w:val="0058760E"/>
    <w:rsid w:val="00587BBB"/>
    <w:rsid w:val="00590BD5"/>
    <w:rsid w:val="00591ECF"/>
    <w:rsid w:val="00592F48"/>
    <w:rsid w:val="0059337E"/>
    <w:rsid w:val="00594D52"/>
    <w:rsid w:val="00594FF1"/>
    <w:rsid w:val="005956C3"/>
    <w:rsid w:val="00596EDA"/>
    <w:rsid w:val="0059728C"/>
    <w:rsid w:val="005973D5"/>
    <w:rsid w:val="00597544"/>
    <w:rsid w:val="005A03BA"/>
    <w:rsid w:val="005A3646"/>
    <w:rsid w:val="005A3C55"/>
    <w:rsid w:val="005A52D8"/>
    <w:rsid w:val="005A5366"/>
    <w:rsid w:val="005A56A7"/>
    <w:rsid w:val="005A5EE6"/>
    <w:rsid w:val="005B0B64"/>
    <w:rsid w:val="005B1A64"/>
    <w:rsid w:val="005B1CE5"/>
    <w:rsid w:val="005B36E2"/>
    <w:rsid w:val="005B5AF4"/>
    <w:rsid w:val="005B6775"/>
    <w:rsid w:val="005C1D94"/>
    <w:rsid w:val="005C385B"/>
    <w:rsid w:val="005C3A96"/>
    <w:rsid w:val="005C4C16"/>
    <w:rsid w:val="005C58A5"/>
    <w:rsid w:val="005C5BA4"/>
    <w:rsid w:val="005C7235"/>
    <w:rsid w:val="005D1674"/>
    <w:rsid w:val="005D4365"/>
    <w:rsid w:val="005D4404"/>
    <w:rsid w:val="005D48ED"/>
    <w:rsid w:val="005D5161"/>
    <w:rsid w:val="005D64BB"/>
    <w:rsid w:val="005D7CB8"/>
    <w:rsid w:val="005D7FCC"/>
    <w:rsid w:val="005E1C81"/>
    <w:rsid w:val="005E20FF"/>
    <w:rsid w:val="005E23FC"/>
    <w:rsid w:val="005E684E"/>
    <w:rsid w:val="005E7DEF"/>
    <w:rsid w:val="005F149E"/>
    <w:rsid w:val="005F14C0"/>
    <w:rsid w:val="005F14C1"/>
    <w:rsid w:val="005F1ED8"/>
    <w:rsid w:val="005F2FA9"/>
    <w:rsid w:val="00600B0D"/>
    <w:rsid w:val="00600BFA"/>
    <w:rsid w:val="00600F18"/>
    <w:rsid w:val="006024DC"/>
    <w:rsid w:val="00603C05"/>
    <w:rsid w:val="006043D9"/>
    <w:rsid w:val="00604B3C"/>
    <w:rsid w:val="0060578C"/>
    <w:rsid w:val="00605F52"/>
    <w:rsid w:val="006063DA"/>
    <w:rsid w:val="0061171A"/>
    <w:rsid w:val="0061396B"/>
    <w:rsid w:val="00613BDE"/>
    <w:rsid w:val="006154AC"/>
    <w:rsid w:val="0062150E"/>
    <w:rsid w:val="00622618"/>
    <w:rsid w:val="00622F65"/>
    <w:rsid w:val="0062483A"/>
    <w:rsid w:val="00624DFC"/>
    <w:rsid w:val="006263AB"/>
    <w:rsid w:val="00626544"/>
    <w:rsid w:val="006303B9"/>
    <w:rsid w:val="00634837"/>
    <w:rsid w:val="00634F9B"/>
    <w:rsid w:val="006372CE"/>
    <w:rsid w:val="006375FF"/>
    <w:rsid w:val="006401C8"/>
    <w:rsid w:val="00642C81"/>
    <w:rsid w:val="0064424B"/>
    <w:rsid w:val="006450A0"/>
    <w:rsid w:val="006523B7"/>
    <w:rsid w:val="0065673F"/>
    <w:rsid w:val="00656973"/>
    <w:rsid w:val="006579FA"/>
    <w:rsid w:val="00660739"/>
    <w:rsid w:val="00661045"/>
    <w:rsid w:val="00661A1F"/>
    <w:rsid w:val="00661CCF"/>
    <w:rsid w:val="00664BB5"/>
    <w:rsid w:val="00664C37"/>
    <w:rsid w:val="006659B2"/>
    <w:rsid w:val="006661AA"/>
    <w:rsid w:val="0067078E"/>
    <w:rsid w:val="00671EE1"/>
    <w:rsid w:val="006722A7"/>
    <w:rsid w:val="00673454"/>
    <w:rsid w:val="0067350F"/>
    <w:rsid w:val="00674D9C"/>
    <w:rsid w:val="0067509E"/>
    <w:rsid w:val="00675EEA"/>
    <w:rsid w:val="00676245"/>
    <w:rsid w:val="00676653"/>
    <w:rsid w:val="00677564"/>
    <w:rsid w:val="00682077"/>
    <w:rsid w:val="00686C56"/>
    <w:rsid w:val="00687465"/>
    <w:rsid w:val="00687E83"/>
    <w:rsid w:val="0069225A"/>
    <w:rsid w:val="00693CF2"/>
    <w:rsid w:val="00694E3A"/>
    <w:rsid w:val="00694FBC"/>
    <w:rsid w:val="00696668"/>
    <w:rsid w:val="00697725"/>
    <w:rsid w:val="006A0193"/>
    <w:rsid w:val="006A025B"/>
    <w:rsid w:val="006A117B"/>
    <w:rsid w:val="006A3167"/>
    <w:rsid w:val="006A5DC7"/>
    <w:rsid w:val="006A64E5"/>
    <w:rsid w:val="006A7184"/>
    <w:rsid w:val="006B1119"/>
    <w:rsid w:val="006B1E07"/>
    <w:rsid w:val="006B225A"/>
    <w:rsid w:val="006B5D72"/>
    <w:rsid w:val="006B614E"/>
    <w:rsid w:val="006B7027"/>
    <w:rsid w:val="006B7F92"/>
    <w:rsid w:val="006C2870"/>
    <w:rsid w:val="006C3249"/>
    <w:rsid w:val="006C487F"/>
    <w:rsid w:val="006C4DDE"/>
    <w:rsid w:val="006C5100"/>
    <w:rsid w:val="006C7ADD"/>
    <w:rsid w:val="006D0008"/>
    <w:rsid w:val="006D0649"/>
    <w:rsid w:val="006D3754"/>
    <w:rsid w:val="006D422C"/>
    <w:rsid w:val="006D4B70"/>
    <w:rsid w:val="006D4E53"/>
    <w:rsid w:val="006D6025"/>
    <w:rsid w:val="006E0111"/>
    <w:rsid w:val="006E1B87"/>
    <w:rsid w:val="006E2490"/>
    <w:rsid w:val="006E24C0"/>
    <w:rsid w:val="006E2741"/>
    <w:rsid w:val="006E3C35"/>
    <w:rsid w:val="006E6E85"/>
    <w:rsid w:val="006E792C"/>
    <w:rsid w:val="006E7D70"/>
    <w:rsid w:val="006F01A7"/>
    <w:rsid w:val="006F04A7"/>
    <w:rsid w:val="006F2908"/>
    <w:rsid w:val="006F31C2"/>
    <w:rsid w:val="006F3494"/>
    <w:rsid w:val="006F5CAD"/>
    <w:rsid w:val="0070070B"/>
    <w:rsid w:val="00700E4A"/>
    <w:rsid w:val="00701FC8"/>
    <w:rsid w:val="007026F1"/>
    <w:rsid w:val="00703685"/>
    <w:rsid w:val="0070518F"/>
    <w:rsid w:val="00705A8A"/>
    <w:rsid w:val="007063C8"/>
    <w:rsid w:val="00707456"/>
    <w:rsid w:val="00707D77"/>
    <w:rsid w:val="00711110"/>
    <w:rsid w:val="00712580"/>
    <w:rsid w:val="007142E1"/>
    <w:rsid w:val="007155A3"/>
    <w:rsid w:val="00717751"/>
    <w:rsid w:val="007179FD"/>
    <w:rsid w:val="00722283"/>
    <w:rsid w:val="00722463"/>
    <w:rsid w:val="00722EAA"/>
    <w:rsid w:val="00723E61"/>
    <w:rsid w:val="007241BD"/>
    <w:rsid w:val="00730A44"/>
    <w:rsid w:val="007359CF"/>
    <w:rsid w:val="00735F5B"/>
    <w:rsid w:val="00735FC2"/>
    <w:rsid w:val="00736FFE"/>
    <w:rsid w:val="0074062A"/>
    <w:rsid w:val="0074133C"/>
    <w:rsid w:val="00741E4F"/>
    <w:rsid w:val="00742E03"/>
    <w:rsid w:val="00744618"/>
    <w:rsid w:val="00752443"/>
    <w:rsid w:val="00752A91"/>
    <w:rsid w:val="00752E5F"/>
    <w:rsid w:val="00752FF2"/>
    <w:rsid w:val="0075478A"/>
    <w:rsid w:val="00754DB2"/>
    <w:rsid w:val="00756256"/>
    <w:rsid w:val="00756436"/>
    <w:rsid w:val="00756E3B"/>
    <w:rsid w:val="00756FA9"/>
    <w:rsid w:val="007577B1"/>
    <w:rsid w:val="007604D7"/>
    <w:rsid w:val="007620ED"/>
    <w:rsid w:val="00762E2A"/>
    <w:rsid w:val="007641C8"/>
    <w:rsid w:val="00765542"/>
    <w:rsid w:val="00765F94"/>
    <w:rsid w:val="0077003B"/>
    <w:rsid w:val="0077104F"/>
    <w:rsid w:val="0077230C"/>
    <w:rsid w:val="00773140"/>
    <w:rsid w:val="00774BD0"/>
    <w:rsid w:val="007756B4"/>
    <w:rsid w:val="00781A32"/>
    <w:rsid w:val="00781BA9"/>
    <w:rsid w:val="00782481"/>
    <w:rsid w:val="007833F0"/>
    <w:rsid w:val="0078708C"/>
    <w:rsid w:val="00787DE7"/>
    <w:rsid w:val="00790964"/>
    <w:rsid w:val="00791D1B"/>
    <w:rsid w:val="00792729"/>
    <w:rsid w:val="007962C3"/>
    <w:rsid w:val="007A4A57"/>
    <w:rsid w:val="007A4F17"/>
    <w:rsid w:val="007A5258"/>
    <w:rsid w:val="007A581D"/>
    <w:rsid w:val="007A6195"/>
    <w:rsid w:val="007A62FF"/>
    <w:rsid w:val="007B0E2D"/>
    <w:rsid w:val="007B1128"/>
    <w:rsid w:val="007B38A0"/>
    <w:rsid w:val="007B3DA5"/>
    <w:rsid w:val="007B45F6"/>
    <w:rsid w:val="007B4834"/>
    <w:rsid w:val="007B4CA5"/>
    <w:rsid w:val="007B53A2"/>
    <w:rsid w:val="007B69A1"/>
    <w:rsid w:val="007C1758"/>
    <w:rsid w:val="007C1E77"/>
    <w:rsid w:val="007C370E"/>
    <w:rsid w:val="007C71FC"/>
    <w:rsid w:val="007C7CB6"/>
    <w:rsid w:val="007D108D"/>
    <w:rsid w:val="007D2D6C"/>
    <w:rsid w:val="007D44E4"/>
    <w:rsid w:val="007D45A8"/>
    <w:rsid w:val="007D69F7"/>
    <w:rsid w:val="007D71A9"/>
    <w:rsid w:val="007E20CD"/>
    <w:rsid w:val="007E3146"/>
    <w:rsid w:val="007E467C"/>
    <w:rsid w:val="007E473C"/>
    <w:rsid w:val="007E533A"/>
    <w:rsid w:val="007E53C8"/>
    <w:rsid w:val="007E5F63"/>
    <w:rsid w:val="007E6AD0"/>
    <w:rsid w:val="007F0986"/>
    <w:rsid w:val="007F13BA"/>
    <w:rsid w:val="007F21F9"/>
    <w:rsid w:val="007F3662"/>
    <w:rsid w:val="007F5A23"/>
    <w:rsid w:val="007F60A0"/>
    <w:rsid w:val="007F7A6D"/>
    <w:rsid w:val="007F7B19"/>
    <w:rsid w:val="008001BF"/>
    <w:rsid w:val="008003BD"/>
    <w:rsid w:val="008009BE"/>
    <w:rsid w:val="00802269"/>
    <w:rsid w:val="008033D8"/>
    <w:rsid w:val="00806E68"/>
    <w:rsid w:val="0080728C"/>
    <w:rsid w:val="00807EB4"/>
    <w:rsid w:val="00810143"/>
    <w:rsid w:val="00810689"/>
    <w:rsid w:val="008112AB"/>
    <w:rsid w:val="0081177D"/>
    <w:rsid w:val="0081567D"/>
    <w:rsid w:val="008163E9"/>
    <w:rsid w:val="0081714E"/>
    <w:rsid w:val="00821141"/>
    <w:rsid w:val="00821763"/>
    <w:rsid w:val="00822762"/>
    <w:rsid w:val="00824969"/>
    <w:rsid w:val="008319A0"/>
    <w:rsid w:val="00832E37"/>
    <w:rsid w:val="0083359B"/>
    <w:rsid w:val="00833B06"/>
    <w:rsid w:val="008351A1"/>
    <w:rsid w:val="008358B1"/>
    <w:rsid w:val="00835EBE"/>
    <w:rsid w:val="00836C16"/>
    <w:rsid w:val="00837AE0"/>
    <w:rsid w:val="00837AE7"/>
    <w:rsid w:val="00841407"/>
    <w:rsid w:val="00841C44"/>
    <w:rsid w:val="00841C59"/>
    <w:rsid w:val="00842AD8"/>
    <w:rsid w:val="00846349"/>
    <w:rsid w:val="00847470"/>
    <w:rsid w:val="0085093B"/>
    <w:rsid w:val="00851139"/>
    <w:rsid w:val="00851A34"/>
    <w:rsid w:val="00853461"/>
    <w:rsid w:val="00853AC2"/>
    <w:rsid w:val="00853B4C"/>
    <w:rsid w:val="008543E4"/>
    <w:rsid w:val="008565CD"/>
    <w:rsid w:val="00856C8D"/>
    <w:rsid w:val="00860A4B"/>
    <w:rsid w:val="008613FE"/>
    <w:rsid w:val="00862219"/>
    <w:rsid w:val="00863636"/>
    <w:rsid w:val="008639D1"/>
    <w:rsid w:val="008641D5"/>
    <w:rsid w:val="008641F4"/>
    <w:rsid w:val="00870134"/>
    <w:rsid w:val="00870818"/>
    <w:rsid w:val="00871124"/>
    <w:rsid w:val="00871B97"/>
    <w:rsid w:val="008724E9"/>
    <w:rsid w:val="00873E01"/>
    <w:rsid w:val="00874757"/>
    <w:rsid w:val="00874885"/>
    <w:rsid w:val="0087526E"/>
    <w:rsid w:val="0087637B"/>
    <w:rsid w:val="00877490"/>
    <w:rsid w:val="00880B53"/>
    <w:rsid w:val="00884B65"/>
    <w:rsid w:val="00884C4A"/>
    <w:rsid w:val="00885285"/>
    <w:rsid w:val="00885884"/>
    <w:rsid w:val="00885D4B"/>
    <w:rsid w:val="008871F4"/>
    <w:rsid w:val="00891AB0"/>
    <w:rsid w:val="00891B4F"/>
    <w:rsid w:val="00892BE6"/>
    <w:rsid w:val="008949EC"/>
    <w:rsid w:val="008957E7"/>
    <w:rsid w:val="00896254"/>
    <w:rsid w:val="0089697B"/>
    <w:rsid w:val="00897901"/>
    <w:rsid w:val="008A06F5"/>
    <w:rsid w:val="008A4905"/>
    <w:rsid w:val="008A6337"/>
    <w:rsid w:val="008B0273"/>
    <w:rsid w:val="008B243E"/>
    <w:rsid w:val="008B5031"/>
    <w:rsid w:val="008B69A6"/>
    <w:rsid w:val="008B7D32"/>
    <w:rsid w:val="008C3067"/>
    <w:rsid w:val="008C4FAF"/>
    <w:rsid w:val="008C6904"/>
    <w:rsid w:val="008D141E"/>
    <w:rsid w:val="008D2EF7"/>
    <w:rsid w:val="008D4B31"/>
    <w:rsid w:val="008D4C03"/>
    <w:rsid w:val="008D5E60"/>
    <w:rsid w:val="008D67A1"/>
    <w:rsid w:val="008E1335"/>
    <w:rsid w:val="008E1843"/>
    <w:rsid w:val="008E1A85"/>
    <w:rsid w:val="008E1EE4"/>
    <w:rsid w:val="008E298B"/>
    <w:rsid w:val="008E45BC"/>
    <w:rsid w:val="008E45CD"/>
    <w:rsid w:val="008E5D51"/>
    <w:rsid w:val="008E77B8"/>
    <w:rsid w:val="008F06B2"/>
    <w:rsid w:val="008F0C35"/>
    <w:rsid w:val="008F0EBB"/>
    <w:rsid w:val="008F12E0"/>
    <w:rsid w:val="008F33AA"/>
    <w:rsid w:val="008F4014"/>
    <w:rsid w:val="008F5F73"/>
    <w:rsid w:val="008F6E07"/>
    <w:rsid w:val="008F7849"/>
    <w:rsid w:val="008F7E51"/>
    <w:rsid w:val="00902DCF"/>
    <w:rsid w:val="0090312E"/>
    <w:rsid w:val="00913E50"/>
    <w:rsid w:val="009156C4"/>
    <w:rsid w:val="00921942"/>
    <w:rsid w:val="00922C74"/>
    <w:rsid w:val="00923AAD"/>
    <w:rsid w:val="00930D5A"/>
    <w:rsid w:val="00932FEA"/>
    <w:rsid w:val="00933C83"/>
    <w:rsid w:val="0093442D"/>
    <w:rsid w:val="0093451A"/>
    <w:rsid w:val="009350D2"/>
    <w:rsid w:val="0093558C"/>
    <w:rsid w:val="00935BE8"/>
    <w:rsid w:val="00936AAB"/>
    <w:rsid w:val="009373E1"/>
    <w:rsid w:val="0093747E"/>
    <w:rsid w:val="00941458"/>
    <w:rsid w:val="0094195D"/>
    <w:rsid w:val="009420D4"/>
    <w:rsid w:val="00942BF8"/>
    <w:rsid w:val="00944124"/>
    <w:rsid w:val="00944C56"/>
    <w:rsid w:val="00946EC0"/>
    <w:rsid w:val="00947736"/>
    <w:rsid w:val="0094790B"/>
    <w:rsid w:val="009542CF"/>
    <w:rsid w:val="00954A30"/>
    <w:rsid w:val="00955056"/>
    <w:rsid w:val="009576DF"/>
    <w:rsid w:val="0095797F"/>
    <w:rsid w:val="00960D3C"/>
    <w:rsid w:val="00961AE8"/>
    <w:rsid w:val="00961C3B"/>
    <w:rsid w:val="00962555"/>
    <w:rsid w:val="00965058"/>
    <w:rsid w:val="0096565E"/>
    <w:rsid w:val="00971640"/>
    <w:rsid w:val="0097172C"/>
    <w:rsid w:val="00974B11"/>
    <w:rsid w:val="00974ECE"/>
    <w:rsid w:val="00976BE8"/>
    <w:rsid w:val="009771DB"/>
    <w:rsid w:val="00977324"/>
    <w:rsid w:val="0097761F"/>
    <w:rsid w:val="00977636"/>
    <w:rsid w:val="00983151"/>
    <w:rsid w:val="009846C2"/>
    <w:rsid w:val="00985FA6"/>
    <w:rsid w:val="0098653E"/>
    <w:rsid w:val="00986CC2"/>
    <w:rsid w:val="00987501"/>
    <w:rsid w:val="00987650"/>
    <w:rsid w:val="0099280C"/>
    <w:rsid w:val="00992CD6"/>
    <w:rsid w:val="00992EFC"/>
    <w:rsid w:val="009930ED"/>
    <w:rsid w:val="00993491"/>
    <w:rsid w:val="00993BDC"/>
    <w:rsid w:val="00995205"/>
    <w:rsid w:val="009953F6"/>
    <w:rsid w:val="0099598E"/>
    <w:rsid w:val="00995D6E"/>
    <w:rsid w:val="009A0C03"/>
    <w:rsid w:val="009A43F8"/>
    <w:rsid w:val="009A453F"/>
    <w:rsid w:val="009B1AE4"/>
    <w:rsid w:val="009B1B3C"/>
    <w:rsid w:val="009B38D0"/>
    <w:rsid w:val="009B530C"/>
    <w:rsid w:val="009B5B82"/>
    <w:rsid w:val="009C4240"/>
    <w:rsid w:val="009C4260"/>
    <w:rsid w:val="009C4DDD"/>
    <w:rsid w:val="009C70F7"/>
    <w:rsid w:val="009D1DD4"/>
    <w:rsid w:val="009D2A33"/>
    <w:rsid w:val="009D2D9D"/>
    <w:rsid w:val="009D343B"/>
    <w:rsid w:val="009D34BB"/>
    <w:rsid w:val="009D4C04"/>
    <w:rsid w:val="009D4C3F"/>
    <w:rsid w:val="009D61E0"/>
    <w:rsid w:val="009E03CA"/>
    <w:rsid w:val="009E0F0C"/>
    <w:rsid w:val="009E1DB0"/>
    <w:rsid w:val="009E26B5"/>
    <w:rsid w:val="009E30B8"/>
    <w:rsid w:val="009E34E4"/>
    <w:rsid w:val="009E3A41"/>
    <w:rsid w:val="009E3AE8"/>
    <w:rsid w:val="009E4980"/>
    <w:rsid w:val="009E4D25"/>
    <w:rsid w:val="009E5133"/>
    <w:rsid w:val="009E527F"/>
    <w:rsid w:val="009E581E"/>
    <w:rsid w:val="009E684B"/>
    <w:rsid w:val="009E7740"/>
    <w:rsid w:val="009E789F"/>
    <w:rsid w:val="009F1412"/>
    <w:rsid w:val="009F2053"/>
    <w:rsid w:val="009F3B27"/>
    <w:rsid w:val="009F4F2D"/>
    <w:rsid w:val="009F6959"/>
    <w:rsid w:val="009F7054"/>
    <w:rsid w:val="00A00152"/>
    <w:rsid w:val="00A0265A"/>
    <w:rsid w:val="00A038B5"/>
    <w:rsid w:val="00A04D77"/>
    <w:rsid w:val="00A05FDD"/>
    <w:rsid w:val="00A12C81"/>
    <w:rsid w:val="00A12ED1"/>
    <w:rsid w:val="00A1574D"/>
    <w:rsid w:val="00A16560"/>
    <w:rsid w:val="00A17630"/>
    <w:rsid w:val="00A2095D"/>
    <w:rsid w:val="00A21A15"/>
    <w:rsid w:val="00A237CF"/>
    <w:rsid w:val="00A23ACF"/>
    <w:rsid w:val="00A24034"/>
    <w:rsid w:val="00A2618B"/>
    <w:rsid w:val="00A313DB"/>
    <w:rsid w:val="00A3213D"/>
    <w:rsid w:val="00A32D46"/>
    <w:rsid w:val="00A3381F"/>
    <w:rsid w:val="00A33AF2"/>
    <w:rsid w:val="00A3517A"/>
    <w:rsid w:val="00A35454"/>
    <w:rsid w:val="00A35B75"/>
    <w:rsid w:val="00A40B51"/>
    <w:rsid w:val="00A41A42"/>
    <w:rsid w:val="00A41BC4"/>
    <w:rsid w:val="00A423E0"/>
    <w:rsid w:val="00A430BC"/>
    <w:rsid w:val="00A4410D"/>
    <w:rsid w:val="00A507EE"/>
    <w:rsid w:val="00A52B00"/>
    <w:rsid w:val="00A54934"/>
    <w:rsid w:val="00A55816"/>
    <w:rsid w:val="00A56F92"/>
    <w:rsid w:val="00A56FD3"/>
    <w:rsid w:val="00A618D4"/>
    <w:rsid w:val="00A61B31"/>
    <w:rsid w:val="00A623B2"/>
    <w:rsid w:val="00A629B5"/>
    <w:rsid w:val="00A62B8A"/>
    <w:rsid w:val="00A650F1"/>
    <w:rsid w:val="00A65936"/>
    <w:rsid w:val="00A66121"/>
    <w:rsid w:val="00A662CF"/>
    <w:rsid w:val="00A6737E"/>
    <w:rsid w:val="00A67F8F"/>
    <w:rsid w:val="00A71048"/>
    <w:rsid w:val="00A71FC2"/>
    <w:rsid w:val="00A71FF5"/>
    <w:rsid w:val="00A725BF"/>
    <w:rsid w:val="00A730B6"/>
    <w:rsid w:val="00A7407D"/>
    <w:rsid w:val="00A7475B"/>
    <w:rsid w:val="00A76BBB"/>
    <w:rsid w:val="00A777AB"/>
    <w:rsid w:val="00A80D44"/>
    <w:rsid w:val="00A81EBB"/>
    <w:rsid w:val="00A82219"/>
    <w:rsid w:val="00A82D5C"/>
    <w:rsid w:val="00A837D7"/>
    <w:rsid w:val="00A86EDE"/>
    <w:rsid w:val="00A870A7"/>
    <w:rsid w:val="00A8756E"/>
    <w:rsid w:val="00A90BF5"/>
    <w:rsid w:val="00A922CA"/>
    <w:rsid w:val="00A923BB"/>
    <w:rsid w:val="00A92B6E"/>
    <w:rsid w:val="00A92C82"/>
    <w:rsid w:val="00A93E14"/>
    <w:rsid w:val="00A94C13"/>
    <w:rsid w:val="00A94F28"/>
    <w:rsid w:val="00A96E06"/>
    <w:rsid w:val="00A97250"/>
    <w:rsid w:val="00AA2347"/>
    <w:rsid w:val="00AA2399"/>
    <w:rsid w:val="00AA45F1"/>
    <w:rsid w:val="00AB1381"/>
    <w:rsid w:val="00AB2847"/>
    <w:rsid w:val="00AB333D"/>
    <w:rsid w:val="00AB7564"/>
    <w:rsid w:val="00AB7D3A"/>
    <w:rsid w:val="00AB7F30"/>
    <w:rsid w:val="00AC19E5"/>
    <w:rsid w:val="00AC5E97"/>
    <w:rsid w:val="00AC6333"/>
    <w:rsid w:val="00AC6461"/>
    <w:rsid w:val="00AD1152"/>
    <w:rsid w:val="00AD24B2"/>
    <w:rsid w:val="00AD2FB4"/>
    <w:rsid w:val="00AD3903"/>
    <w:rsid w:val="00AD4D39"/>
    <w:rsid w:val="00AD511D"/>
    <w:rsid w:val="00AD522F"/>
    <w:rsid w:val="00AD6512"/>
    <w:rsid w:val="00AE2CC1"/>
    <w:rsid w:val="00AE2F5C"/>
    <w:rsid w:val="00AE56E8"/>
    <w:rsid w:val="00AE796F"/>
    <w:rsid w:val="00AF0DEF"/>
    <w:rsid w:val="00AF1550"/>
    <w:rsid w:val="00AF1DFE"/>
    <w:rsid w:val="00AF32E7"/>
    <w:rsid w:val="00AF3F35"/>
    <w:rsid w:val="00AF61C9"/>
    <w:rsid w:val="00AF6C20"/>
    <w:rsid w:val="00B0058C"/>
    <w:rsid w:val="00B00789"/>
    <w:rsid w:val="00B01661"/>
    <w:rsid w:val="00B076C3"/>
    <w:rsid w:val="00B0787B"/>
    <w:rsid w:val="00B10DC2"/>
    <w:rsid w:val="00B11332"/>
    <w:rsid w:val="00B118D5"/>
    <w:rsid w:val="00B11D70"/>
    <w:rsid w:val="00B16645"/>
    <w:rsid w:val="00B16660"/>
    <w:rsid w:val="00B16D88"/>
    <w:rsid w:val="00B172FD"/>
    <w:rsid w:val="00B219F6"/>
    <w:rsid w:val="00B21CEF"/>
    <w:rsid w:val="00B2443E"/>
    <w:rsid w:val="00B30962"/>
    <w:rsid w:val="00B30A0C"/>
    <w:rsid w:val="00B316BF"/>
    <w:rsid w:val="00B33242"/>
    <w:rsid w:val="00B3385F"/>
    <w:rsid w:val="00B348CC"/>
    <w:rsid w:val="00B34B4D"/>
    <w:rsid w:val="00B3764A"/>
    <w:rsid w:val="00B40FBA"/>
    <w:rsid w:val="00B43AD3"/>
    <w:rsid w:val="00B43FFC"/>
    <w:rsid w:val="00B5113F"/>
    <w:rsid w:val="00B515F6"/>
    <w:rsid w:val="00B5168E"/>
    <w:rsid w:val="00B539F0"/>
    <w:rsid w:val="00B54C9B"/>
    <w:rsid w:val="00B550DA"/>
    <w:rsid w:val="00B56B7E"/>
    <w:rsid w:val="00B573A2"/>
    <w:rsid w:val="00B57624"/>
    <w:rsid w:val="00B62C5F"/>
    <w:rsid w:val="00B66106"/>
    <w:rsid w:val="00B66558"/>
    <w:rsid w:val="00B6709C"/>
    <w:rsid w:val="00B71319"/>
    <w:rsid w:val="00B717B5"/>
    <w:rsid w:val="00B73B1D"/>
    <w:rsid w:val="00B764F0"/>
    <w:rsid w:val="00B76744"/>
    <w:rsid w:val="00B81245"/>
    <w:rsid w:val="00B81B41"/>
    <w:rsid w:val="00B81FBC"/>
    <w:rsid w:val="00B838DC"/>
    <w:rsid w:val="00B84426"/>
    <w:rsid w:val="00B85F35"/>
    <w:rsid w:val="00B87C8B"/>
    <w:rsid w:val="00B9024A"/>
    <w:rsid w:val="00B90DB7"/>
    <w:rsid w:val="00B92A5A"/>
    <w:rsid w:val="00B93433"/>
    <w:rsid w:val="00B940CE"/>
    <w:rsid w:val="00B95119"/>
    <w:rsid w:val="00B953E3"/>
    <w:rsid w:val="00B978FA"/>
    <w:rsid w:val="00BA01E5"/>
    <w:rsid w:val="00BA0C02"/>
    <w:rsid w:val="00BA1381"/>
    <w:rsid w:val="00BA204D"/>
    <w:rsid w:val="00BA2E65"/>
    <w:rsid w:val="00BA5B67"/>
    <w:rsid w:val="00BA5CB3"/>
    <w:rsid w:val="00BA7979"/>
    <w:rsid w:val="00BB00A2"/>
    <w:rsid w:val="00BB026B"/>
    <w:rsid w:val="00BB2DDA"/>
    <w:rsid w:val="00BB6186"/>
    <w:rsid w:val="00BC0446"/>
    <w:rsid w:val="00BC0BC5"/>
    <w:rsid w:val="00BC19D9"/>
    <w:rsid w:val="00BC1B4F"/>
    <w:rsid w:val="00BC2CFB"/>
    <w:rsid w:val="00BC31FF"/>
    <w:rsid w:val="00BC3860"/>
    <w:rsid w:val="00BC59DC"/>
    <w:rsid w:val="00BC5B69"/>
    <w:rsid w:val="00BC679D"/>
    <w:rsid w:val="00BD1B2F"/>
    <w:rsid w:val="00BD24B8"/>
    <w:rsid w:val="00BD2ECB"/>
    <w:rsid w:val="00BD3509"/>
    <w:rsid w:val="00BD532E"/>
    <w:rsid w:val="00BD6313"/>
    <w:rsid w:val="00BD7A3D"/>
    <w:rsid w:val="00BE00F7"/>
    <w:rsid w:val="00BE128E"/>
    <w:rsid w:val="00BE18A8"/>
    <w:rsid w:val="00BE29C3"/>
    <w:rsid w:val="00BE3D8C"/>
    <w:rsid w:val="00BE4132"/>
    <w:rsid w:val="00BE43C7"/>
    <w:rsid w:val="00BE48A6"/>
    <w:rsid w:val="00BF0660"/>
    <w:rsid w:val="00BF112C"/>
    <w:rsid w:val="00BF218D"/>
    <w:rsid w:val="00BF21F6"/>
    <w:rsid w:val="00BF362C"/>
    <w:rsid w:val="00BF44CF"/>
    <w:rsid w:val="00BF5E85"/>
    <w:rsid w:val="00C02C24"/>
    <w:rsid w:val="00C02D60"/>
    <w:rsid w:val="00C12555"/>
    <w:rsid w:val="00C15055"/>
    <w:rsid w:val="00C16BA9"/>
    <w:rsid w:val="00C16C40"/>
    <w:rsid w:val="00C229F2"/>
    <w:rsid w:val="00C24208"/>
    <w:rsid w:val="00C2454F"/>
    <w:rsid w:val="00C260DB"/>
    <w:rsid w:val="00C3041F"/>
    <w:rsid w:val="00C3154D"/>
    <w:rsid w:val="00C372D1"/>
    <w:rsid w:val="00C400EF"/>
    <w:rsid w:val="00C43315"/>
    <w:rsid w:val="00C4551E"/>
    <w:rsid w:val="00C4795E"/>
    <w:rsid w:val="00C50641"/>
    <w:rsid w:val="00C50F47"/>
    <w:rsid w:val="00C520CA"/>
    <w:rsid w:val="00C52EF3"/>
    <w:rsid w:val="00C55E35"/>
    <w:rsid w:val="00C56705"/>
    <w:rsid w:val="00C567AD"/>
    <w:rsid w:val="00C56D6B"/>
    <w:rsid w:val="00C57295"/>
    <w:rsid w:val="00C5729A"/>
    <w:rsid w:val="00C57670"/>
    <w:rsid w:val="00C61D0C"/>
    <w:rsid w:val="00C64604"/>
    <w:rsid w:val="00C66D01"/>
    <w:rsid w:val="00C67A69"/>
    <w:rsid w:val="00C70327"/>
    <w:rsid w:val="00C7050C"/>
    <w:rsid w:val="00C72DE2"/>
    <w:rsid w:val="00C734BB"/>
    <w:rsid w:val="00C75C33"/>
    <w:rsid w:val="00C765AF"/>
    <w:rsid w:val="00C80DF7"/>
    <w:rsid w:val="00C81B62"/>
    <w:rsid w:val="00C82860"/>
    <w:rsid w:val="00C8473A"/>
    <w:rsid w:val="00C84F47"/>
    <w:rsid w:val="00C8503A"/>
    <w:rsid w:val="00C856FF"/>
    <w:rsid w:val="00C86DAD"/>
    <w:rsid w:val="00C8766E"/>
    <w:rsid w:val="00C8787A"/>
    <w:rsid w:val="00C90D53"/>
    <w:rsid w:val="00C91F23"/>
    <w:rsid w:val="00C91F64"/>
    <w:rsid w:val="00C924C9"/>
    <w:rsid w:val="00C927EF"/>
    <w:rsid w:val="00C93D35"/>
    <w:rsid w:val="00C94D6D"/>
    <w:rsid w:val="00C97EB0"/>
    <w:rsid w:val="00CA03FE"/>
    <w:rsid w:val="00CA094A"/>
    <w:rsid w:val="00CA0ED9"/>
    <w:rsid w:val="00CA20B8"/>
    <w:rsid w:val="00CA490E"/>
    <w:rsid w:val="00CA54DD"/>
    <w:rsid w:val="00CA56A0"/>
    <w:rsid w:val="00CA659E"/>
    <w:rsid w:val="00CA6B80"/>
    <w:rsid w:val="00CA6FA4"/>
    <w:rsid w:val="00CA751D"/>
    <w:rsid w:val="00CA789E"/>
    <w:rsid w:val="00CB0AF7"/>
    <w:rsid w:val="00CB0BBB"/>
    <w:rsid w:val="00CB0F04"/>
    <w:rsid w:val="00CB254F"/>
    <w:rsid w:val="00CB26B4"/>
    <w:rsid w:val="00CB2A5A"/>
    <w:rsid w:val="00CB35CD"/>
    <w:rsid w:val="00CB42AF"/>
    <w:rsid w:val="00CB4A57"/>
    <w:rsid w:val="00CB59E4"/>
    <w:rsid w:val="00CB67C4"/>
    <w:rsid w:val="00CB6B69"/>
    <w:rsid w:val="00CB6C2C"/>
    <w:rsid w:val="00CB77ED"/>
    <w:rsid w:val="00CC05C3"/>
    <w:rsid w:val="00CC1530"/>
    <w:rsid w:val="00CC2CD2"/>
    <w:rsid w:val="00CC3405"/>
    <w:rsid w:val="00CC3623"/>
    <w:rsid w:val="00CC52A6"/>
    <w:rsid w:val="00CC5B48"/>
    <w:rsid w:val="00CC6A15"/>
    <w:rsid w:val="00CD28B9"/>
    <w:rsid w:val="00CD5B8A"/>
    <w:rsid w:val="00CD7610"/>
    <w:rsid w:val="00CE0AEB"/>
    <w:rsid w:val="00CE2E84"/>
    <w:rsid w:val="00CE4191"/>
    <w:rsid w:val="00CE794E"/>
    <w:rsid w:val="00CF05E0"/>
    <w:rsid w:val="00CF2C28"/>
    <w:rsid w:val="00CF330D"/>
    <w:rsid w:val="00CF346E"/>
    <w:rsid w:val="00CF4E9C"/>
    <w:rsid w:val="00CF7531"/>
    <w:rsid w:val="00D001A2"/>
    <w:rsid w:val="00D00FA1"/>
    <w:rsid w:val="00D0264D"/>
    <w:rsid w:val="00D02FB9"/>
    <w:rsid w:val="00D03F6F"/>
    <w:rsid w:val="00D06254"/>
    <w:rsid w:val="00D11951"/>
    <w:rsid w:val="00D12FE3"/>
    <w:rsid w:val="00D13A87"/>
    <w:rsid w:val="00D1561C"/>
    <w:rsid w:val="00D158E1"/>
    <w:rsid w:val="00D159B5"/>
    <w:rsid w:val="00D17000"/>
    <w:rsid w:val="00D178C5"/>
    <w:rsid w:val="00D22237"/>
    <w:rsid w:val="00D224E4"/>
    <w:rsid w:val="00D242AC"/>
    <w:rsid w:val="00D24347"/>
    <w:rsid w:val="00D24D5A"/>
    <w:rsid w:val="00D255AD"/>
    <w:rsid w:val="00D25D90"/>
    <w:rsid w:val="00D26266"/>
    <w:rsid w:val="00D26515"/>
    <w:rsid w:val="00D2651D"/>
    <w:rsid w:val="00D27F9E"/>
    <w:rsid w:val="00D27FE6"/>
    <w:rsid w:val="00D312EC"/>
    <w:rsid w:val="00D36463"/>
    <w:rsid w:val="00D414FB"/>
    <w:rsid w:val="00D41B17"/>
    <w:rsid w:val="00D4245C"/>
    <w:rsid w:val="00D42675"/>
    <w:rsid w:val="00D44978"/>
    <w:rsid w:val="00D44F7C"/>
    <w:rsid w:val="00D46268"/>
    <w:rsid w:val="00D47AF1"/>
    <w:rsid w:val="00D50E35"/>
    <w:rsid w:val="00D52503"/>
    <w:rsid w:val="00D53A75"/>
    <w:rsid w:val="00D54A4E"/>
    <w:rsid w:val="00D565A9"/>
    <w:rsid w:val="00D60823"/>
    <w:rsid w:val="00D61620"/>
    <w:rsid w:val="00D63840"/>
    <w:rsid w:val="00D64173"/>
    <w:rsid w:val="00D65979"/>
    <w:rsid w:val="00D65CB4"/>
    <w:rsid w:val="00D66CB7"/>
    <w:rsid w:val="00D71D80"/>
    <w:rsid w:val="00D756A0"/>
    <w:rsid w:val="00D75E31"/>
    <w:rsid w:val="00D77071"/>
    <w:rsid w:val="00D80603"/>
    <w:rsid w:val="00D80D10"/>
    <w:rsid w:val="00D80E04"/>
    <w:rsid w:val="00D8132A"/>
    <w:rsid w:val="00D82B10"/>
    <w:rsid w:val="00D82B58"/>
    <w:rsid w:val="00D84138"/>
    <w:rsid w:val="00D870B8"/>
    <w:rsid w:val="00D9012F"/>
    <w:rsid w:val="00D95CF7"/>
    <w:rsid w:val="00D96222"/>
    <w:rsid w:val="00DA0C2B"/>
    <w:rsid w:val="00DA3AAD"/>
    <w:rsid w:val="00DA4BB9"/>
    <w:rsid w:val="00DA7364"/>
    <w:rsid w:val="00DA78EE"/>
    <w:rsid w:val="00DA7FB7"/>
    <w:rsid w:val="00DB07E1"/>
    <w:rsid w:val="00DB1BFF"/>
    <w:rsid w:val="00DB3C89"/>
    <w:rsid w:val="00DB40C7"/>
    <w:rsid w:val="00DB46DC"/>
    <w:rsid w:val="00DB4868"/>
    <w:rsid w:val="00DB4ACE"/>
    <w:rsid w:val="00DB77BE"/>
    <w:rsid w:val="00DC2B81"/>
    <w:rsid w:val="00DC2E4E"/>
    <w:rsid w:val="00DC37CC"/>
    <w:rsid w:val="00DC3B75"/>
    <w:rsid w:val="00DC3D95"/>
    <w:rsid w:val="00DC693A"/>
    <w:rsid w:val="00DC7FB9"/>
    <w:rsid w:val="00DD0384"/>
    <w:rsid w:val="00DD07B1"/>
    <w:rsid w:val="00DD098D"/>
    <w:rsid w:val="00DD17A9"/>
    <w:rsid w:val="00DD1A43"/>
    <w:rsid w:val="00DD2DFD"/>
    <w:rsid w:val="00DD4AA0"/>
    <w:rsid w:val="00DD543B"/>
    <w:rsid w:val="00DD54BE"/>
    <w:rsid w:val="00DD786D"/>
    <w:rsid w:val="00DD7941"/>
    <w:rsid w:val="00DD795A"/>
    <w:rsid w:val="00DE3FE4"/>
    <w:rsid w:val="00DE4D71"/>
    <w:rsid w:val="00DE51A6"/>
    <w:rsid w:val="00DE5285"/>
    <w:rsid w:val="00DE5C9A"/>
    <w:rsid w:val="00DE66AD"/>
    <w:rsid w:val="00DE6B36"/>
    <w:rsid w:val="00DE77B1"/>
    <w:rsid w:val="00DF0AA0"/>
    <w:rsid w:val="00DF19E5"/>
    <w:rsid w:val="00DF1C4D"/>
    <w:rsid w:val="00DF1E54"/>
    <w:rsid w:val="00DF289C"/>
    <w:rsid w:val="00DF3070"/>
    <w:rsid w:val="00DF47DB"/>
    <w:rsid w:val="00DF582C"/>
    <w:rsid w:val="00DF7956"/>
    <w:rsid w:val="00E00409"/>
    <w:rsid w:val="00E01C43"/>
    <w:rsid w:val="00E01DCD"/>
    <w:rsid w:val="00E02D09"/>
    <w:rsid w:val="00E05D14"/>
    <w:rsid w:val="00E05FE9"/>
    <w:rsid w:val="00E11DF7"/>
    <w:rsid w:val="00E1294B"/>
    <w:rsid w:val="00E141A4"/>
    <w:rsid w:val="00E176B2"/>
    <w:rsid w:val="00E2031F"/>
    <w:rsid w:val="00E219F6"/>
    <w:rsid w:val="00E22295"/>
    <w:rsid w:val="00E22663"/>
    <w:rsid w:val="00E239CD"/>
    <w:rsid w:val="00E26BD6"/>
    <w:rsid w:val="00E27CAE"/>
    <w:rsid w:val="00E315D5"/>
    <w:rsid w:val="00E34AF5"/>
    <w:rsid w:val="00E34D4D"/>
    <w:rsid w:val="00E35314"/>
    <w:rsid w:val="00E36E56"/>
    <w:rsid w:val="00E376A6"/>
    <w:rsid w:val="00E406B4"/>
    <w:rsid w:val="00E41055"/>
    <w:rsid w:val="00E41502"/>
    <w:rsid w:val="00E43433"/>
    <w:rsid w:val="00E44040"/>
    <w:rsid w:val="00E441B4"/>
    <w:rsid w:val="00E44833"/>
    <w:rsid w:val="00E450A4"/>
    <w:rsid w:val="00E4588D"/>
    <w:rsid w:val="00E47D2A"/>
    <w:rsid w:val="00E51927"/>
    <w:rsid w:val="00E51C20"/>
    <w:rsid w:val="00E56AC2"/>
    <w:rsid w:val="00E57795"/>
    <w:rsid w:val="00E60B4F"/>
    <w:rsid w:val="00E62450"/>
    <w:rsid w:val="00E6339E"/>
    <w:rsid w:val="00E652D9"/>
    <w:rsid w:val="00E658DA"/>
    <w:rsid w:val="00E704A7"/>
    <w:rsid w:val="00E70613"/>
    <w:rsid w:val="00E70E35"/>
    <w:rsid w:val="00E72BD5"/>
    <w:rsid w:val="00E73A4E"/>
    <w:rsid w:val="00E74181"/>
    <w:rsid w:val="00E74BB5"/>
    <w:rsid w:val="00E75F53"/>
    <w:rsid w:val="00E81317"/>
    <w:rsid w:val="00E817D2"/>
    <w:rsid w:val="00E85104"/>
    <w:rsid w:val="00E8563B"/>
    <w:rsid w:val="00E87BEC"/>
    <w:rsid w:val="00E9008D"/>
    <w:rsid w:val="00E90795"/>
    <w:rsid w:val="00E91966"/>
    <w:rsid w:val="00E93536"/>
    <w:rsid w:val="00E97F50"/>
    <w:rsid w:val="00EA06AF"/>
    <w:rsid w:val="00EA30C1"/>
    <w:rsid w:val="00EA39AD"/>
    <w:rsid w:val="00EA693F"/>
    <w:rsid w:val="00EA71AE"/>
    <w:rsid w:val="00EB0B16"/>
    <w:rsid w:val="00EB137F"/>
    <w:rsid w:val="00EB4384"/>
    <w:rsid w:val="00EB7A5A"/>
    <w:rsid w:val="00EC0C54"/>
    <w:rsid w:val="00EC4F3A"/>
    <w:rsid w:val="00EC5CE7"/>
    <w:rsid w:val="00EC7E87"/>
    <w:rsid w:val="00ED02A3"/>
    <w:rsid w:val="00ED1EEF"/>
    <w:rsid w:val="00ED2184"/>
    <w:rsid w:val="00ED2ADA"/>
    <w:rsid w:val="00ED2CDF"/>
    <w:rsid w:val="00ED3D84"/>
    <w:rsid w:val="00ED4DA2"/>
    <w:rsid w:val="00ED4DAC"/>
    <w:rsid w:val="00ED76A8"/>
    <w:rsid w:val="00ED78CB"/>
    <w:rsid w:val="00ED7AEF"/>
    <w:rsid w:val="00EE0265"/>
    <w:rsid w:val="00EE21EB"/>
    <w:rsid w:val="00EE301C"/>
    <w:rsid w:val="00EE391F"/>
    <w:rsid w:val="00EE6B31"/>
    <w:rsid w:val="00EF2598"/>
    <w:rsid w:val="00EF7F39"/>
    <w:rsid w:val="00F003B9"/>
    <w:rsid w:val="00F01D7F"/>
    <w:rsid w:val="00F01E8F"/>
    <w:rsid w:val="00F03172"/>
    <w:rsid w:val="00F04222"/>
    <w:rsid w:val="00F10732"/>
    <w:rsid w:val="00F11632"/>
    <w:rsid w:val="00F12E31"/>
    <w:rsid w:val="00F131A0"/>
    <w:rsid w:val="00F1365C"/>
    <w:rsid w:val="00F16E31"/>
    <w:rsid w:val="00F174BE"/>
    <w:rsid w:val="00F20B21"/>
    <w:rsid w:val="00F24419"/>
    <w:rsid w:val="00F250D3"/>
    <w:rsid w:val="00F25FBA"/>
    <w:rsid w:val="00F25FCE"/>
    <w:rsid w:val="00F2623B"/>
    <w:rsid w:val="00F26853"/>
    <w:rsid w:val="00F30854"/>
    <w:rsid w:val="00F30D1A"/>
    <w:rsid w:val="00F315C7"/>
    <w:rsid w:val="00F31E54"/>
    <w:rsid w:val="00F3289D"/>
    <w:rsid w:val="00F32B66"/>
    <w:rsid w:val="00F337A8"/>
    <w:rsid w:val="00F35BDD"/>
    <w:rsid w:val="00F363D9"/>
    <w:rsid w:val="00F40098"/>
    <w:rsid w:val="00F40727"/>
    <w:rsid w:val="00F40D43"/>
    <w:rsid w:val="00F4152A"/>
    <w:rsid w:val="00F419AC"/>
    <w:rsid w:val="00F430C5"/>
    <w:rsid w:val="00F43B00"/>
    <w:rsid w:val="00F44167"/>
    <w:rsid w:val="00F44A26"/>
    <w:rsid w:val="00F4722C"/>
    <w:rsid w:val="00F47D2D"/>
    <w:rsid w:val="00F5108E"/>
    <w:rsid w:val="00F51B9E"/>
    <w:rsid w:val="00F522EA"/>
    <w:rsid w:val="00F52392"/>
    <w:rsid w:val="00F52AD2"/>
    <w:rsid w:val="00F5401B"/>
    <w:rsid w:val="00F5426B"/>
    <w:rsid w:val="00F54967"/>
    <w:rsid w:val="00F62B25"/>
    <w:rsid w:val="00F6305A"/>
    <w:rsid w:val="00F63DC3"/>
    <w:rsid w:val="00F67884"/>
    <w:rsid w:val="00F70E4F"/>
    <w:rsid w:val="00F723AA"/>
    <w:rsid w:val="00F72EBD"/>
    <w:rsid w:val="00F7306A"/>
    <w:rsid w:val="00F731AF"/>
    <w:rsid w:val="00F73F1B"/>
    <w:rsid w:val="00F754C8"/>
    <w:rsid w:val="00F76658"/>
    <w:rsid w:val="00F82253"/>
    <w:rsid w:val="00F82BAE"/>
    <w:rsid w:val="00F8432A"/>
    <w:rsid w:val="00F84B70"/>
    <w:rsid w:val="00F8545D"/>
    <w:rsid w:val="00F855E8"/>
    <w:rsid w:val="00F85B65"/>
    <w:rsid w:val="00F875D0"/>
    <w:rsid w:val="00F9150D"/>
    <w:rsid w:val="00F9458E"/>
    <w:rsid w:val="00F96354"/>
    <w:rsid w:val="00FA0226"/>
    <w:rsid w:val="00FA0463"/>
    <w:rsid w:val="00FA0BB8"/>
    <w:rsid w:val="00FA0CBB"/>
    <w:rsid w:val="00FA135B"/>
    <w:rsid w:val="00FA1DFE"/>
    <w:rsid w:val="00FA2A8E"/>
    <w:rsid w:val="00FA3072"/>
    <w:rsid w:val="00FA4AB7"/>
    <w:rsid w:val="00FA7147"/>
    <w:rsid w:val="00FB06A4"/>
    <w:rsid w:val="00FB106C"/>
    <w:rsid w:val="00FB1478"/>
    <w:rsid w:val="00FB2BB4"/>
    <w:rsid w:val="00FB39AB"/>
    <w:rsid w:val="00FB5264"/>
    <w:rsid w:val="00FB541C"/>
    <w:rsid w:val="00FB69B9"/>
    <w:rsid w:val="00FC0814"/>
    <w:rsid w:val="00FC0987"/>
    <w:rsid w:val="00FC3A55"/>
    <w:rsid w:val="00FC3DE0"/>
    <w:rsid w:val="00FC5212"/>
    <w:rsid w:val="00FC521B"/>
    <w:rsid w:val="00FC73E8"/>
    <w:rsid w:val="00FD0494"/>
    <w:rsid w:val="00FD04EF"/>
    <w:rsid w:val="00FD1387"/>
    <w:rsid w:val="00FD2855"/>
    <w:rsid w:val="00FD3927"/>
    <w:rsid w:val="00FD454B"/>
    <w:rsid w:val="00FD4F56"/>
    <w:rsid w:val="00FD5ED6"/>
    <w:rsid w:val="00FE1A04"/>
    <w:rsid w:val="00FE2277"/>
    <w:rsid w:val="00FE4DC6"/>
    <w:rsid w:val="00FE4E28"/>
    <w:rsid w:val="00FE71E1"/>
    <w:rsid w:val="00FF6700"/>
    <w:rsid w:val="00FF7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gl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 style="mso-width-relative:margin;mso-height-relative:margin;v-text-anchor:middle" fill="f" fillcolor="white" strokecolor="windowText">
      <v:fill color="white" on="f"/>
      <v:stroke color="windowText"/>
      <v:textbox inset="0,0,0,0"/>
    </o:shapedefaults>
    <o:shapelayout v:ext="edit">
      <o:idmap v:ext="edit" data="1"/>
    </o:shapelayout>
  </w:shapeDefaults>
  <w:decimalSymbol w:val=","/>
  <w:listSeparator w:val=";"/>
  <w14:docId w14:val="5C4203BF"/>
  <w15:docId w15:val="{0773E4F0-AAA0-46C4-AE56-B852E4A4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2EC"/>
    <w:pPr>
      <w:tabs>
        <w:tab w:val="left" w:pos="1276"/>
      </w:tabs>
      <w:spacing w:before="100" w:beforeAutospacing="1" w:after="100" w:afterAutospacing="1" w:line="360" w:lineRule="auto"/>
      <w:ind w:right="-142"/>
      <w:jc w:val="both"/>
    </w:pPr>
    <w:rPr>
      <w:rFonts w:ascii="New Baskerville" w:hAnsi="New Baskerville"/>
    </w:rPr>
  </w:style>
  <w:style w:type="paragraph" w:styleId="Ttulo1">
    <w:name w:val="heading 1"/>
    <w:basedOn w:val="EstiloDocumentoSC"/>
    <w:next w:val="Normal"/>
    <w:link w:val="Ttulo1Car"/>
    <w:uiPriority w:val="9"/>
    <w:qFormat/>
    <w:rsid w:val="00B33242"/>
    <w:pPr>
      <w:pBdr>
        <w:top w:val="single" w:sz="4" w:space="1" w:color="2C1C65"/>
      </w:pBdr>
      <w:tabs>
        <w:tab w:val="left" w:pos="-1951"/>
      </w:tabs>
      <w:spacing w:after="100" w:line="360" w:lineRule="auto"/>
      <w:outlineLvl w:val="0"/>
    </w:pPr>
    <w:rPr>
      <w:b w:val="0"/>
      <w:color w:val="2C1C65"/>
      <w:szCs w:val="28"/>
      <w:lang w:val="gl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25BF"/>
    <w:pPr>
      <w:keepNext/>
      <w:keepLines/>
      <w:spacing w:before="200" w:after="0"/>
      <w:outlineLvl w:val="1"/>
    </w:pPr>
    <w:rPr>
      <w:rFonts w:eastAsiaTheme="majorEastAsia" w:cstheme="majorBidi"/>
      <w:bCs/>
      <w:color w:val="2C1C65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3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robateur">
    <w:name w:val="Approba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customStyle="1" w:styleId="Rdacteur">
    <w:name w:val="Rédac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53E"/>
  </w:style>
  <w:style w:type="paragraph" w:styleId="Piedepgina">
    <w:name w:val="footer"/>
    <w:basedOn w:val="Normal"/>
    <w:link w:val="Piedepgina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53E"/>
  </w:style>
  <w:style w:type="paragraph" w:styleId="Textodeglobo">
    <w:name w:val="Balloon Text"/>
    <w:basedOn w:val="Normal"/>
    <w:link w:val="TextodegloboCar"/>
    <w:uiPriority w:val="99"/>
    <w:semiHidden/>
    <w:unhideWhenUsed/>
    <w:rsid w:val="0098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53E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98653E"/>
    <w:pPr>
      <w:spacing w:after="0" w:line="240" w:lineRule="auto"/>
    </w:pPr>
    <w:rPr>
      <w:rFonts w:eastAsiaTheme="minorEastAsia"/>
      <w:lang w:eastAsia="gl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8653E"/>
    <w:rPr>
      <w:rFonts w:eastAsiaTheme="minorEastAsia"/>
      <w:lang w:eastAsia="gl-ES"/>
    </w:rPr>
  </w:style>
  <w:style w:type="paragraph" w:styleId="Prrafodelista">
    <w:name w:val="List Paragraph"/>
    <w:basedOn w:val="Normal"/>
    <w:link w:val="PrrafodelistaCar"/>
    <w:uiPriority w:val="34"/>
    <w:qFormat/>
    <w:rsid w:val="00C7050C"/>
    <w:pPr>
      <w:ind w:left="720"/>
      <w:contextualSpacing/>
    </w:pPr>
  </w:style>
  <w:style w:type="character" w:styleId="Nmerodepgina">
    <w:name w:val="page number"/>
    <w:basedOn w:val="Fuentedeprrafopredeter"/>
    <w:rsid w:val="003D2B0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A0C2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A0C2B"/>
  </w:style>
  <w:style w:type="paragraph" w:styleId="Textoindependiente3">
    <w:name w:val="Body Text 3"/>
    <w:basedOn w:val="Normal"/>
    <w:link w:val="Textoindependiente3Car"/>
    <w:uiPriority w:val="99"/>
    <w:unhideWhenUsed/>
    <w:rsid w:val="00DA0C2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A0C2B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2095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2095D"/>
    <w:rPr>
      <w:sz w:val="16"/>
      <w:szCs w:val="16"/>
    </w:rPr>
  </w:style>
  <w:style w:type="table" w:styleId="Sombreadoclaro-nfasis1">
    <w:name w:val="Light Shading Accent 1"/>
    <w:basedOn w:val="Tablanormal"/>
    <w:uiPriority w:val="60"/>
    <w:rsid w:val="00B576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5426B"/>
    <w:rPr>
      <w:color w:val="808080"/>
    </w:rPr>
  </w:style>
  <w:style w:type="paragraph" w:customStyle="1" w:styleId="Estilo1">
    <w:name w:val="Estilo1"/>
    <w:basedOn w:val="Normal"/>
    <w:link w:val="Estilo1Car"/>
    <w:rsid w:val="0070070B"/>
    <w:pPr>
      <w:spacing w:after="0" w:line="240" w:lineRule="auto"/>
    </w:pPr>
    <w:rPr>
      <w:b/>
      <w:sz w:val="36"/>
      <w:szCs w:val="36"/>
      <w:lang w:val="es-ES"/>
    </w:rPr>
  </w:style>
  <w:style w:type="paragraph" w:customStyle="1" w:styleId="Estilo2">
    <w:name w:val="Estilo2"/>
    <w:basedOn w:val="Estilo1"/>
    <w:link w:val="Estilo2Car"/>
    <w:rsid w:val="0070070B"/>
    <w:rPr>
      <w:sz w:val="28"/>
    </w:rPr>
  </w:style>
  <w:style w:type="character" w:customStyle="1" w:styleId="Estilo1Car">
    <w:name w:val="Estilo1 Car"/>
    <w:basedOn w:val="Fuentedeprrafopredeter"/>
    <w:link w:val="Estilo1"/>
    <w:rsid w:val="0070070B"/>
    <w:rPr>
      <w:b/>
      <w:sz w:val="36"/>
      <w:szCs w:val="36"/>
      <w:lang w:val="es-ES"/>
    </w:rPr>
  </w:style>
  <w:style w:type="paragraph" w:customStyle="1" w:styleId="Estilo3">
    <w:name w:val="Estilo3"/>
    <w:basedOn w:val="Estilo2"/>
    <w:link w:val="Estilo3Car"/>
    <w:qFormat/>
    <w:rsid w:val="0070070B"/>
  </w:style>
  <w:style w:type="character" w:customStyle="1" w:styleId="Estilo2Car">
    <w:name w:val="Estilo2 Car"/>
    <w:basedOn w:val="Estilo1Car"/>
    <w:link w:val="Estilo2"/>
    <w:rsid w:val="0070070B"/>
    <w:rPr>
      <w:b/>
      <w:sz w:val="28"/>
      <w:szCs w:val="36"/>
      <w:lang w:val="es-ES"/>
    </w:rPr>
  </w:style>
  <w:style w:type="paragraph" w:customStyle="1" w:styleId="EstiloDocumentoSC">
    <w:name w:val="Estilo_Documento SC"/>
    <w:basedOn w:val="Estilo3"/>
    <w:link w:val="EstiloDocumentoSCCar"/>
    <w:rsid w:val="0070070B"/>
  </w:style>
  <w:style w:type="character" w:customStyle="1" w:styleId="Estilo3Car">
    <w:name w:val="Estilo3 Car"/>
    <w:basedOn w:val="Estilo2Car"/>
    <w:link w:val="Estilo3"/>
    <w:rsid w:val="0070070B"/>
    <w:rPr>
      <w:b/>
      <w:sz w:val="28"/>
      <w:szCs w:val="36"/>
      <w:lang w:val="es-ES"/>
    </w:rPr>
  </w:style>
  <w:style w:type="paragraph" w:customStyle="1" w:styleId="Estilo4">
    <w:name w:val="Estilo4"/>
    <w:basedOn w:val="EstiloDocumentoSC"/>
    <w:link w:val="Estilo4Car"/>
    <w:rsid w:val="0070070B"/>
    <w:rPr>
      <w:sz w:val="24"/>
    </w:rPr>
  </w:style>
  <w:style w:type="character" w:customStyle="1" w:styleId="EstiloDocumentoSCCar">
    <w:name w:val="Estilo_Documento SC Car"/>
    <w:basedOn w:val="Estilo3Car"/>
    <w:link w:val="EstiloDocumentoSC"/>
    <w:rsid w:val="0070070B"/>
    <w:rPr>
      <w:b/>
      <w:sz w:val="28"/>
      <w:szCs w:val="3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B33242"/>
    <w:rPr>
      <w:rFonts w:ascii="New Baskerville" w:hAnsi="New Baskerville"/>
      <w:color w:val="2C1C65"/>
      <w:sz w:val="28"/>
      <w:szCs w:val="28"/>
    </w:rPr>
  </w:style>
  <w:style w:type="character" w:customStyle="1" w:styleId="Estilo4Car">
    <w:name w:val="Estilo4 Car"/>
    <w:basedOn w:val="EstiloDocumentoSCCar"/>
    <w:link w:val="Estilo4"/>
    <w:rsid w:val="0070070B"/>
    <w:rPr>
      <w:b/>
      <w:sz w:val="24"/>
      <w:szCs w:val="36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00030D"/>
    <w:pPr>
      <w:outlineLvl w:val="9"/>
    </w:pPr>
    <w:rPr>
      <w:lang w:eastAsia="gl-ES"/>
    </w:rPr>
  </w:style>
  <w:style w:type="character" w:customStyle="1" w:styleId="Ttulo2Car">
    <w:name w:val="Título 2 Car"/>
    <w:basedOn w:val="Fuentedeprrafopredeter"/>
    <w:link w:val="Ttulo2"/>
    <w:uiPriority w:val="9"/>
    <w:rsid w:val="00A725BF"/>
    <w:rPr>
      <w:rFonts w:ascii="New Baskerville" w:eastAsiaTheme="majorEastAsia" w:hAnsi="New Baskerville" w:cstheme="majorBidi"/>
      <w:bCs/>
      <w:color w:val="2C1C65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3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00030D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0030D"/>
    <w:pPr>
      <w:spacing w:before="120" w:after="0"/>
    </w:pPr>
    <w:rPr>
      <w:b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F9458E"/>
    <w:rPr>
      <w:color w:val="800080" w:themeColor="followedHyperlink"/>
      <w:u w:val="single"/>
    </w:rPr>
  </w:style>
  <w:style w:type="paragraph" w:customStyle="1" w:styleId="Description3">
    <w:name w:val="Description 3"/>
    <w:basedOn w:val="Normal"/>
    <w:rsid w:val="00F82BAE"/>
    <w:pPr>
      <w:spacing w:after="0" w:line="240" w:lineRule="auto"/>
      <w:ind w:left="2340" w:hanging="283"/>
    </w:pPr>
    <w:rPr>
      <w:rFonts w:ascii="Arial" w:eastAsia="Times New Roman" w:hAnsi="Arial" w:cs="Arial"/>
      <w:sz w:val="20"/>
      <w:szCs w:val="24"/>
      <w:lang w:val="es-ES" w:eastAsia="fr-FR"/>
    </w:rPr>
  </w:style>
  <w:style w:type="paragraph" w:customStyle="1" w:styleId="Enderezo">
    <w:name w:val="Enderezo"/>
    <w:basedOn w:val="Normal"/>
    <w:link w:val="EnderezoCar"/>
    <w:autoRedefine/>
    <w:qFormat/>
    <w:rsid w:val="002A5F20"/>
    <w:pPr>
      <w:framePr w:hSpace="141" w:wrap="around" w:vAnchor="text" w:hAnchor="page" w:x="550" w:y="96"/>
      <w:tabs>
        <w:tab w:val="left" w:pos="429"/>
        <w:tab w:val="center" w:pos="4252"/>
        <w:tab w:val="right" w:pos="8504"/>
        <w:tab w:val="right" w:pos="9674"/>
      </w:tabs>
      <w:spacing w:before="60" w:after="0" w:line="240" w:lineRule="auto"/>
      <w:ind w:left="-102"/>
      <w:contextualSpacing/>
      <w:jc w:val="left"/>
    </w:pPr>
    <w:rPr>
      <w:rFonts w:ascii="ITC New Baskerville Std" w:eastAsia="Cambria" w:hAnsi="ITC New Baskerville Std" w:cs="Times New Roman"/>
      <w:sz w:val="16"/>
      <w:szCs w:val="24"/>
    </w:rPr>
  </w:style>
  <w:style w:type="character" w:customStyle="1" w:styleId="EnderezoCar">
    <w:name w:val="Enderezo Car"/>
    <w:basedOn w:val="Fuentedeprrafopredeter"/>
    <w:link w:val="Enderezo"/>
    <w:rsid w:val="002A5F20"/>
    <w:rPr>
      <w:rFonts w:ascii="ITC New Baskerville Std" w:eastAsia="Cambria" w:hAnsi="ITC New Baskerville Std" w:cs="Times New Roman"/>
      <w:sz w:val="16"/>
      <w:szCs w:val="24"/>
    </w:rPr>
  </w:style>
  <w:style w:type="paragraph" w:customStyle="1" w:styleId="logo">
    <w:name w:val="logo"/>
    <w:basedOn w:val="Encabezado"/>
    <w:autoRedefine/>
    <w:rsid w:val="00A777AB"/>
    <w:pPr>
      <w:framePr w:hSpace="141" w:wrap="around" w:vAnchor="text" w:hAnchor="page" w:x="550" w:y="96"/>
      <w:spacing w:before="60"/>
      <w:ind w:left="-30"/>
      <w:contextualSpacing/>
    </w:pPr>
    <w:rPr>
      <w:rFonts w:ascii="ITC New Baskerville Std" w:eastAsia="Cambria" w:hAnsi="ITC New Baskerville Std" w:cs="Times New Roman"/>
      <w:sz w:val="21"/>
      <w:szCs w:val="24"/>
    </w:rPr>
  </w:style>
  <w:style w:type="paragraph" w:customStyle="1" w:styleId="Enderezocomprimido">
    <w:name w:val="Enderezo_comprimido"/>
    <w:basedOn w:val="Enderezo"/>
    <w:rsid w:val="00163CB3"/>
    <w:pPr>
      <w:framePr w:wrap="around"/>
    </w:pPr>
    <w:rPr>
      <w:spacing w:val="-6"/>
      <w:szCs w:val="16"/>
    </w:rPr>
  </w:style>
  <w:style w:type="paragraph" w:customStyle="1" w:styleId="NomeCentro">
    <w:name w:val="Nome_Centro"/>
    <w:basedOn w:val="Normal"/>
    <w:rsid w:val="00163CB3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59178A"/>
      <w:spacing w:val="-14"/>
      <w:position w:val="4"/>
      <w:sz w:val="24"/>
      <w:szCs w:val="24"/>
    </w:rPr>
  </w:style>
  <w:style w:type="paragraph" w:customStyle="1" w:styleId="Estilo5">
    <w:name w:val="Estilo5"/>
    <w:basedOn w:val="Prrafodelista"/>
    <w:link w:val="Estilo5Car"/>
    <w:rsid w:val="00BD1B2F"/>
    <w:pPr>
      <w:numPr>
        <w:numId w:val="1"/>
      </w:numPr>
      <w:tabs>
        <w:tab w:val="left" w:pos="2694"/>
      </w:tabs>
      <w:spacing w:after="0" w:line="240" w:lineRule="auto"/>
    </w:pPr>
    <w:rPr>
      <w:rFonts w:ascii="ITC New Baskerville Std" w:hAnsi="ITC New Baskerville Std"/>
      <w:i/>
      <w:sz w:val="24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D1B2F"/>
  </w:style>
  <w:style w:type="character" w:customStyle="1" w:styleId="Estilo5Car">
    <w:name w:val="Estilo5 Car"/>
    <w:basedOn w:val="PrrafodelistaCar"/>
    <w:link w:val="Estilo5"/>
    <w:rsid w:val="00BD1B2F"/>
    <w:rPr>
      <w:rFonts w:ascii="ITC New Baskerville Std" w:hAnsi="ITC New Baskerville Std"/>
      <w:i/>
      <w:sz w:val="24"/>
      <w:lang w:val="es-ES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BD1B2F"/>
    <w:pPr>
      <w:spacing w:after="0"/>
      <w:ind w:left="1540"/>
    </w:pPr>
    <w:rPr>
      <w:sz w:val="20"/>
      <w:szCs w:val="20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410F80"/>
    <w:pPr>
      <w:spacing w:after="0"/>
      <w:ind w:left="220"/>
    </w:pPr>
    <w:rPr>
      <w:b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10F80"/>
    <w:pPr>
      <w:spacing w:after="0"/>
      <w:ind w:left="440"/>
    </w:pPr>
  </w:style>
  <w:style w:type="table" w:customStyle="1" w:styleId="Sombreadoclaro-nfasis12">
    <w:name w:val="Sombreado claro - Énfasis 12"/>
    <w:basedOn w:val="Tablanormal"/>
    <w:next w:val="Sombreadoclaro-nfasis1"/>
    <w:uiPriority w:val="60"/>
    <w:rsid w:val="00C02D60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-nfasis11">
    <w:name w:val="Sombreado claro - Énfasis 11"/>
    <w:basedOn w:val="Tablanormal"/>
    <w:next w:val="Sombreadoclaro-nfasis1"/>
    <w:uiPriority w:val="60"/>
    <w:rsid w:val="00410ABE"/>
    <w:pPr>
      <w:spacing w:after="0" w:line="240" w:lineRule="auto"/>
    </w:pPr>
    <w:rPr>
      <w:rFonts w:eastAsiaTheme="minorEastAsia"/>
      <w:color w:val="365F91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reaCalidade">
    <w:name w:val="AreaCalidade"/>
    <w:basedOn w:val="Normal"/>
    <w:autoRedefine/>
    <w:qFormat/>
    <w:rsid w:val="00A725BF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2C1C65"/>
      <w:spacing w:val="-8"/>
      <w:position w:val="4"/>
      <w:szCs w:val="24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BE3D8C"/>
    <w:pPr>
      <w:spacing w:after="0"/>
      <w:ind w:left="66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BE3D8C"/>
    <w:pPr>
      <w:spacing w:after="0"/>
      <w:ind w:left="88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BE3D8C"/>
    <w:pPr>
      <w:spacing w:after="0"/>
      <w:ind w:left="11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BE3D8C"/>
    <w:pPr>
      <w:spacing w:after="0"/>
      <w:ind w:left="132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BE3D8C"/>
    <w:pPr>
      <w:spacing w:after="0"/>
      <w:ind w:left="1760"/>
    </w:pPr>
    <w:rPr>
      <w:sz w:val="20"/>
      <w:szCs w:val="20"/>
    </w:rPr>
  </w:style>
  <w:style w:type="table" w:customStyle="1" w:styleId="Sombreadoclaro-nfasis113">
    <w:name w:val="Sombreado claro - Énfasis 113"/>
    <w:basedOn w:val="Tablanormal"/>
    <w:next w:val="Sombreadoclaro-nfasis1"/>
    <w:uiPriority w:val="60"/>
    <w:rsid w:val="00722463"/>
    <w:pPr>
      <w:spacing w:after="0" w:line="240" w:lineRule="auto"/>
    </w:pPr>
    <w:rPr>
      <w:rFonts w:eastAsiaTheme="minorEastAsia"/>
      <w:color w:val="365F91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ennegrita">
    <w:name w:val="Strong"/>
    <w:basedOn w:val="Fuentedeprrafopredeter"/>
    <w:uiPriority w:val="22"/>
    <w:qFormat/>
    <w:rsid w:val="009C70F7"/>
    <w:rPr>
      <w:b/>
      <w:bCs/>
    </w:rPr>
  </w:style>
  <w:style w:type="paragraph" w:customStyle="1" w:styleId="Default">
    <w:name w:val="Default"/>
    <w:rsid w:val="00CE4191"/>
    <w:pPr>
      <w:autoSpaceDE w:val="0"/>
      <w:autoSpaceDN w:val="0"/>
      <w:adjustRightInd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FE1A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E1A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E1A04"/>
    <w:rPr>
      <w:rFonts w:ascii="New Baskerville" w:hAnsi="New Baskerville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1A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1A04"/>
    <w:rPr>
      <w:rFonts w:ascii="New Baskerville" w:hAnsi="New Baskerville"/>
      <w:b/>
      <w:bCs/>
      <w:sz w:val="20"/>
      <w:szCs w:val="20"/>
    </w:rPr>
  </w:style>
  <w:style w:type="character" w:customStyle="1" w:styleId="hgkelc">
    <w:name w:val="hgkelc"/>
    <w:basedOn w:val="Fuentedeprrafopredeter"/>
    <w:rsid w:val="00E658DA"/>
  </w:style>
  <w:style w:type="paragraph" w:styleId="Revisin">
    <w:name w:val="Revision"/>
    <w:hidden/>
    <w:uiPriority w:val="99"/>
    <w:semiHidden/>
    <w:rsid w:val="00B076C3"/>
    <w:pPr>
      <w:spacing w:after="0" w:line="240" w:lineRule="auto"/>
    </w:pPr>
    <w:rPr>
      <w:rFonts w:ascii="New Baskerville" w:hAnsi="New Baskervil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Dibujo_de_Microsoft_Visio1.vsdx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Dibujo_de_Microsoft_Visio3.vsd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2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ibujo_de_Microsoft_Visio.vsdx"/><Relationship Id="rId5" Type="http://schemas.openxmlformats.org/officeDocument/2006/relationships/webSettings" Target="webSettings.xml"/><Relationship Id="rId15" Type="http://schemas.openxmlformats.org/officeDocument/2006/relationships/package" Target="embeddings/Dibujo_de_Microsoft_Visio2.vsdx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3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9A81A-8F45-488E-8D7D-89144736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calidad21</dc:creator>
  <cp:lastModifiedBy>Raquel Gandón Chapela</cp:lastModifiedBy>
  <cp:revision>6</cp:revision>
  <cp:lastPrinted>2018-02-27T08:30:00Z</cp:lastPrinted>
  <dcterms:created xsi:type="dcterms:W3CDTF">2021-02-15T08:25:00Z</dcterms:created>
  <dcterms:modified xsi:type="dcterms:W3CDTF">2021-02-24T09:06:00Z</dcterms:modified>
</cp:coreProperties>
</file>