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D" w:rsidRPr="00176412" w:rsidRDefault="00A7407D" w:rsidP="00F00F91">
      <w:pPr>
        <w:jc w:val="both"/>
        <w:rPr>
          <w:rFonts w:ascii="ITC New Baskerville Std" w:hAnsi="ITC New Baskerville Std"/>
          <w:color w:val="000000" w:themeColor="text1"/>
        </w:rPr>
      </w:pPr>
    </w:p>
    <w:p w:rsidR="0098653E" w:rsidRPr="00176412" w:rsidRDefault="0098653E" w:rsidP="00F00F91">
      <w:pPr>
        <w:jc w:val="both"/>
        <w:rPr>
          <w:rFonts w:ascii="ITC New Baskerville Std" w:hAnsi="ITC New Baskerville Std"/>
          <w:color w:val="000000" w:themeColor="text1"/>
          <w:sz w:val="26"/>
        </w:rPr>
      </w:pPr>
    </w:p>
    <w:p w:rsidR="00F30A30" w:rsidRPr="00176412" w:rsidRDefault="00F30A30" w:rsidP="00F00F91">
      <w:pPr>
        <w:jc w:val="both"/>
        <w:rPr>
          <w:rFonts w:ascii="ITC New Baskerville Std" w:hAnsi="ITC New Baskerville Std"/>
          <w:color w:val="000000" w:themeColor="text1"/>
          <w:sz w:val="28"/>
          <w:szCs w:val="28"/>
        </w:rPr>
      </w:pPr>
    </w:p>
    <w:p w:rsidR="00F30A30" w:rsidRPr="00176412" w:rsidRDefault="00F30A30" w:rsidP="00F00F91">
      <w:pPr>
        <w:jc w:val="both"/>
        <w:rPr>
          <w:rFonts w:ascii="ITC New Baskerville Std" w:hAnsi="ITC New Baskerville Std"/>
          <w:color w:val="000000" w:themeColor="text1"/>
          <w:sz w:val="28"/>
          <w:szCs w:val="28"/>
        </w:rPr>
      </w:pPr>
    </w:p>
    <w:p w:rsidR="009B26EE" w:rsidRPr="00176412" w:rsidRDefault="009B26EE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36"/>
          <w:szCs w:val="36"/>
        </w:rPr>
      </w:pPr>
    </w:p>
    <w:p w:rsidR="006C5100" w:rsidRPr="00176412" w:rsidRDefault="009B26EE" w:rsidP="00F00F91">
      <w:pPr>
        <w:spacing w:after="0" w:line="240" w:lineRule="auto"/>
        <w:jc w:val="both"/>
        <w:rPr>
          <w:rFonts w:ascii="ITC New Baskerville Std" w:eastAsia="Times New Roman" w:hAnsi="ITC New Baskerville Std" w:cs="Arial"/>
          <w:color w:val="000000" w:themeColor="text1"/>
          <w:sz w:val="40"/>
          <w:szCs w:val="40"/>
          <w:lang w:eastAsia="fr-FR"/>
        </w:rPr>
      </w:pPr>
      <w:r w:rsidRPr="00176412">
        <w:rPr>
          <w:rFonts w:ascii="ITC New Baskerville Std" w:eastAsia="Times New Roman" w:hAnsi="ITC New Baskerville Std" w:cs="Arial"/>
          <w:color w:val="000000" w:themeColor="text1"/>
          <w:sz w:val="40"/>
          <w:szCs w:val="40"/>
          <w:lang w:eastAsia="fr-FR"/>
        </w:rPr>
        <w:t>Modelo-guía para</w:t>
      </w:r>
      <w:r w:rsidR="007C7F96" w:rsidRPr="00176412">
        <w:rPr>
          <w:rFonts w:ascii="ITC New Baskerville Std" w:eastAsia="Times New Roman" w:hAnsi="ITC New Baskerville Std" w:cs="Arial"/>
          <w:color w:val="000000" w:themeColor="text1"/>
          <w:sz w:val="40"/>
          <w:szCs w:val="40"/>
          <w:lang w:eastAsia="fr-FR"/>
        </w:rPr>
        <w:t xml:space="preserve"> </w:t>
      </w:r>
      <w:r w:rsidR="00723882" w:rsidRPr="00176412">
        <w:rPr>
          <w:rFonts w:ascii="ITC New Baskerville Std" w:eastAsia="Times New Roman" w:hAnsi="ITC New Baskerville Std" w:cs="Arial"/>
          <w:color w:val="000000" w:themeColor="text1"/>
          <w:sz w:val="40"/>
          <w:szCs w:val="40"/>
          <w:lang w:eastAsia="fr-FR"/>
        </w:rPr>
        <w:t>realizar o informe de a</w:t>
      </w:r>
      <w:r w:rsidR="007C7F96" w:rsidRPr="00176412">
        <w:rPr>
          <w:rFonts w:ascii="ITC New Baskerville Std" w:eastAsia="Times New Roman" w:hAnsi="ITC New Baskerville Std" w:cs="Arial"/>
          <w:color w:val="000000" w:themeColor="text1"/>
          <w:sz w:val="40"/>
          <w:szCs w:val="40"/>
          <w:lang w:eastAsia="fr-FR"/>
        </w:rPr>
        <w:t>ccións</w:t>
      </w:r>
      <w:r w:rsidRPr="00176412">
        <w:rPr>
          <w:rFonts w:ascii="ITC New Baskerville Std" w:eastAsia="Times New Roman" w:hAnsi="ITC New Baskerville Std" w:cs="Arial"/>
          <w:color w:val="000000" w:themeColor="text1"/>
          <w:sz w:val="40"/>
          <w:szCs w:val="40"/>
          <w:lang w:eastAsia="fr-FR"/>
        </w:rPr>
        <w:t xml:space="preserve"> de coordinación</w:t>
      </w:r>
    </w:p>
    <w:p w:rsidR="00F30A30" w:rsidRPr="00176412" w:rsidRDefault="00F30A30" w:rsidP="00F00F91">
      <w:pPr>
        <w:spacing w:after="0" w:line="240" w:lineRule="auto"/>
        <w:jc w:val="both"/>
        <w:rPr>
          <w:rFonts w:ascii="ITC New Baskerville Std" w:eastAsia="Times New Roman" w:hAnsi="ITC New Baskerville Std" w:cs="Arial"/>
          <w:color w:val="000000" w:themeColor="text1"/>
          <w:sz w:val="28"/>
          <w:szCs w:val="28"/>
          <w:lang w:eastAsia="fr-FR"/>
        </w:rPr>
      </w:pPr>
    </w:p>
    <w:p w:rsidR="00252BAA" w:rsidRPr="00176412" w:rsidRDefault="00252BAA" w:rsidP="00F00F91">
      <w:pPr>
        <w:jc w:val="both"/>
        <w:rPr>
          <w:rFonts w:ascii="ITC New Baskerville Std" w:hAnsi="ITC New Baskerville Std"/>
          <w:color w:val="000000" w:themeColor="text1"/>
        </w:rPr>
      </w:pPr>
    </w:p>
    <w:p w:rsidR="00A870A7" w:rsidRPr="00176412" w:rsidRDefault="00FB06A4" w:rsidP="00F00F91">
      <w:pPr>
        <w:pBdr>
          <w:top w:val="single" w:sz="18" w:space="1" w:color="auto"/>
        </w:pBdr>
        <w:tabs>
          <w:tab w:val="right" w:pos="9497"/>
        </w:tabs>
        <w:jc w:val="both"/>
        <w:rPr>
          <w:rFonts w:ascii="ITC New Baskerville Std" w:hAnsi="ITC New Baskerville Std"/>
          <w:color w:val="000000" w:themeColor="text1"/>
          <w:sz w:val="32"/>
        </w:rPr>
      </w:pPr>
      <w:r w:rsidRPr="00176412">
        <w:rPr>
          <w:rFonts w:ascii="ITC New Baskerville Std" w:hAnsi="ITC New Baskerville Std"/>
          <w:color w:val="000000" w:themeColor="text1"/>
          <w:sz w:val="32"/>
          <w:szCs w:val="36"/>
        </w:rPr>
        <w:t>Í</w:t>
      </w:r>
      <w:r w:rsidRPr="00176412">
        <w:rPr>
          <w:rFonts w:ascii="ITC New Baskerville Std" w:hAnsi="ITC New Baskerville Std"/>
          <w:color w:val="000000" w:themeColor="text1"/>
          <w:sz w:val="32"/>
        </w:rPr>
        <w:t>ndice</w:t>
      </w:r>
      <w:r w:rsidR="0059386A" w:rsidRPr="00176412">
        <w:rPr>
          <w:rFonts w:ascii="ITC New Baskerville Std" w:hAnsi="ITC New Baskerville Std"/>
          <w:color w:val="000000" w:themeColor="text1"/>
          <w:sz w:val="32"/>
        </w:rPr>
        <w:tab/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000000" w:themeColor="text1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FB06A4" w:rsidRPr="00176412" w:rsidRDefault="00FB06A4" w:rsidP="00F00F91">
          <w:pPr>
            <w:pStyle w:val="TtulodeTDC"/>
            <w:jc w:val="both"/>
            <w:rPr>
              <w:rFonts w:ascii="ITC New Baskerville Std" w:hAnsi="ITC New Baskerville Std"/>
              <w:color w:val="000000" w:themeColor="text1"/>
            </w:rPr>
          </w:pPr>
        </w:p>
        <w:p w:rsidR="00B16A2B" w:rsidRPr="00176412" w:rsidRDefault="0045685B" w:rsidP="00F00F91">
          <w:pPr>
            <w:pStyle w:val="TDC1"/>
            <w:tabs>
              <w:tab w:val="right" w:leader="dot" w:pos="9487"/>
            </w:tabs>
            <w:jc w:val="both"/>
            <w:rPr>
              <w:rFonts w:eastAsiaTheme="minorEastAsia"/>
              <w:noProof/>
              <w:color w:val="000000" w:themeColor="text1"/>
              <w:lang w:eastAsia="es-ES"/>
            </w:rPr>
          </w:pPr>
          <w:r w:rsidRPr="00176412">
            <w:rPr>
              <w:rFonts w:ascii="ITC New Baskerville Std" w:hAnsi="ITC New Baskerville Std"/>
              <w:color w:val="000000" w:themeColor="text1"/>
            </w:rPr>
            <w:fldChar w:fldCharType="begin"/>
          </w:r>
          <w:r w:rsidR="00FB06A4" w:rsidRPr="00176412">
            <w:rPr>
              <w:rFonts w:ascii="ITC New Baskerville Std" w:hAnsi="ITC New Baskerville Std"/>
              <w:color w:val="000000" w:themeColor="text1"/>
            </w:rPr>
            <w:instrText xml:space="preserve"> TOC \o "1-1" \h \z \t "Estilo_Documento SC;1" </w:instrText>
          </w:r>
          <w:r w:rsidRPr="00176412">
            <w:rPr>
              <w:rFonts w:ascii="ITC New Baskerville Std" w:hAnsi="ITC New Baskerville Std"/>
              <w:color w:val="000000" w:themeColor="text1"/>
            </w:rPr>
            <w:fldChar w:fldCharType="separate"/>
          </w:r>
          <w:hyperlink w:anchor="_Toc325964213" w:history="1">
            <w:r w:rsidR="00B16A2B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</w:t>
            </w:r>
            <w:r w:rsidR="00723882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.</w:t>
            </w:r>
            <w:r w:rsidR="00B16A2B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 xml:space="preserve"> 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Información xeral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_Toc325964213 \h </w:instrText>
            </w:r>
            <w:r w:rsidRPr="00176412">
              <w:rPr>
                <w:noProof/>
                <w:webHidden/>
                <w:color w:val="000000" w:themeColor="text1"/>
              </w:rPr>
            </w:r>
            <w:r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2</w:t>
            </w:r>
            <w:r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16A2B" w:rsidRPr="00176412" w:rsidRDefault="00BE0870" w:rsidP="00F00F91">
          <w:pPr>
            <w:pStyle w:val="TDC1"/>
            <w:tabs>
              <w:tab w:val="right" w:leader="dot" w:pos="9487"/>
            </w:tabs>
            <w:jc w:val="both"/>
            <w:rPr>
              <w:rFonts w:eastAsiaTheme="minorEastAsia"/>
              <w:noProof/>
              <w:color w:val="000000" w:themeColor="text1"/>
              <w:lang w:eastAsia="es-ES"/>
            </w:rPr>
          </w:pPr>
          <w:hyperlink w:anchor="_Toc325964214" w:history="1">
            <w:r w:rsidR="00B16A2B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II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. Coordinación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_Toc325964214 \h </w:instrText>
            </w:r>
            <w:r w:rsidR="0045685B" w:rsidRPr="00176412">
              <w:rPr>
                <w:noProof/>
                <w:webHidden/>
                <w:color w:val="000000" w:themeColor="text1"/>
              </w:rPr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2</w:t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16A2B" w:rsidRPr="00176412" w:rsidRDefault="00BE0870" w:rsidP="00F00F91">
          <w:pPr>
            <w:pStyle w:val="TDC1"/>
            <w:tabs>
              <w:tab w:val="right" w:leader="dot" w:pos="9487"/>
            </w:tabs>
            <w:jc w:val="both"/>
            <w:rPr>
              <w:rFonts w:eastAsiaTheme="minorEastAsia"/>
              <w:noProof/>
              <w:color w:val="000000" w:themeColor="text1"/>
              <w:lang w:eastAsia="es-ES"/>
            </w:rPr>
          </w:pPr>
          <w:hyperlink w:anchor="_Toc325964215" w:history="1">
            <w:r w:rsidR="007C7F96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III</w:t>
            </w:r>
            <w:r w:rsidR="00723882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.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 xml:space="preserve"> Accións de coordinación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_Toc325964215 \h </w:instrText>
            </w:r>
            <w:r w:rsidR="0045685B" w:rsidRPr="00176412">
              <w:rPr>
                <w:noProof/>
                <w:webHidden/>
                <w:color w:val="000000" w:themeColor="text1"/>
              </w:rPr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2</w:t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16A2B" w:rsidRPr="00176412" w:rsidRDefault="00BE0870" w:rsidP="00F00F91">
          <w:pPr>
            <w:pStyle w:val="TDC1"/>
            <w:tabs>
              <w:tab w:val="right" w:leader="dot" w:pos="9487"/>
            </w:tabs>
            <w:jc w:val="both"/>
            <w:rPr>
              <w:rFonts w:eastAsiaTheme="minorEastAsia"/>
              <w:noProof/>
              <w:color w:val="000000" w:themeColor="text1"/>
              <w:lang w:eastAsia="es-ES"/>
            </w:rPr>
          </w:pPr>
          <w:hyperlink w:anchor="_Toc325964216" w:history="1">
            <w:r w:rsidR="007C7F96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IV</w:t>
            </w:r>
            <w:r w:rsidR="00723882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.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 xml:space="preserve"> Conclusións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_Toc325964216 \h </w:instrText>
            </w:r>
            <w:r w:rsidR="0045685B" w:rsidRPr="00176412">
              <w:rPr>
                <w:noProof/>
                <w:webHidden/>
                <w:color w:val="000000" w:themeColor="text1"/>
              </w:rPr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3</w:t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16A2B" w:rsidRPr="00176412" w:rsidRDefault="00BE0870" w:rsidP="00F00F91">
          <w:pPr>
            <w:pStyle w:val="TDC1"/>
            <w:tabs>
              <w:tab w:val="right" w:leader="dot" w:pos="9487"/>
            </w:tabs>
            <w:jc w:val="both"/>
            <w:rPr>
              <w:rFonts w:eastAsiaTheme="minorEastAsia"/>
              <w:noProof/>
              <w:color w:val="000000" w:themeColor="text1"/>
              <w:lang w:eastAsia="es-ES"/>
            </w:rPr>
          </w:pPr>
          <w:hyperlink w:anchor="_Toc325964217" w:history="1">
            <w:r w:rsidR="00B16A2B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V.</w:t>
            </w:r>
            <w:r w:rsidR="00723882" w:rsidRPr="00176412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 xml:space="preserve"> </w:t>
            </w:r>
            <w:r w:rsidR="000321FD">
              <w:rPr>
                <w:rStyle w:val="Hipervnculo"/>
                <w:rFonts w:ascii="ITC New Baskerville Std" w:hAnsi="ITC New Baskerville Std"/>
                <w:noProof/>
                <w:color w:val="000000" w:themeColor="text1"/>
              </w:rPr>
              <w:t>Anexos</w:t>
            </w:r>
            <w:r w:rsidR="00B16A2B" w:rsidRPr="00176412">
              <w:rPr>
                <w:noProof/>
                <w:webHidden/>
                <w:color w:val="000000" w:themeColor="text1"/>
              </w:rPr>
              <w:tab/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begin"/>
            </w:r>
            <w:r w:rsidR="00B16A2B" w:rsidRPr="00176412">
              <w:rPr>
                <w:noProof/>
                <w:webHidden/>
                <w:color w:val="000000" w:themeColor="text1"/>
              </w:rPr>
              <w:instrText xml:space="preserve"> PAGEREF _Toc325964217 \h </w:instrText>
            </w:r>
            <w:r w:rsidR="0045685B" w:rsidRPr="00176412">
              <w:rPr>
                <w:noProof/>
                <w:webHidden/>
                <w:color w:val="000000" w:themeColor="text1"/>
              </w:rPr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separate"/>
            </w:r>
            <w:r w:rsidR="00B16A2B" w:rsidRPr="00176412">
              <w:rPr>
                <w:noProof/>
                <w:webHidden/>
                <w:color w:val="000000" w:themeColor="text1"/>
              </w:rPr>
              <w:t>3</w:t>
            </w:r>
            <w:r w:rsidR="0045685B" w:rsidRPr="0017641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B06A4" w:rsidRPr="00176412" w:rsidRDefault="0045685B" w:rsidP="00F00F91">
          <w:pPr>
            <w:jc w:val="both"/>
            <w:rPr>
              <w:rFonts w:ascii="ITC New Baskerville Std" w:hAnsi="ITC New Baskerville Std"/>
              <w:color w:val="000000" w:themeColor="text1"/>
            </w:rPr>
          </w:pPr>
          <w:r w:rsidRPr="00176412">
            <w:rPr>
              <w:rFonts w:ascii="ITC New Baskerville Std" w:hAnsi="ITC New Baskerville Std"/>
              <w:color w:val="000000" w:themeColor="text1"/>
            </w:rPr>
            <w:fldChar w:fldCharType="end"/>
          </w:r>
        </w:p>
      </w:sdtContent>
    </w:sdt>
    <w:p w:rsidR="00FB06A4" w:rsidRPr="00176412" w:rsidRDefault="00FB06A4" w:rsidP="00F00F91">
      <w:pPr>
        <w:pStyle w:val="Ttulo1"/>
        <w:jc w:val="both"/>
        <w:rPr>
          <w:rFonts w:ascii="ITC New Baskerville Std" w:hAnsi="ITC New Baskerville Std"/>
          <w:color w:val="000000" w:themeColor="text1"/>
        </w:rPr>
      </w:pPr>
    </w:p>
    <w:p w:rsidR="00F10732" w:rsidRPr="00176412" w:rsidRDefault="00F10732" w:rsidP="00F00F91">
      <w:pPr>
        <w:ind w:left="-284"/>
        <w:jc w:val="both"/>
        <w:rPr>
          <w:rFonts w:ascii="ITC New Baskerville Std" w:hAnsi="ITC New Baskerville Std"/>
          <w:color w:val="000000" w:themeColor="text1"/>
        </w:rPr>
      </w:pPr>
    </w:p>
    <w:p w:rsidR="003C4197" w:rsidRPr="00176412" w:rsidRDefault="003C4197" w:rsidP="00F00F91">
      <w:pPr>
        <w:ind w:left="-284"/>
        <w:jc w:val="both"/>
        <w:rPr>
          <w:rFonts w:ascii="ITC New Baskerville Std" w:hAnsi="ITC New Baskerville Std"/>
          <w:color w:val="000000" w:themeColor="text1"/>
        </w:rPr>
      </w:pPr>
    </w:p>
    <w:p w:rsidR="00A870A7" w:rsidRPr="00176412" w:rsidRDefault="00A870A7" w:rsidP="00F00F91">
      <w:pPr>
        <w:ind w:left="-284"/>
        <w:jc w:val="both"/>
        <w:rPr>
          <w:rFonts w:ascii="ITC New Baskerville Std" w:hAnsi="ITC New Baskerville Std"/>
          <w:color w:val="000000" w:themeColor="text1"/>
        </w:rPr>
      </w:pPr>
    </w:p>
    <w:p w:rsidR="00A870A7" w:rsidRPr="00176412" w:rsidRDefault="00A870A7" w:rsidP="00F00F91">
      <w:pPr>
        <w:ind w:left="-284"/>
        <w:jc w:val="both"/>
        <w:rPr>
          <w:rFonts w:ascii="ITC New Baskerville Std" w:hAnsi="ITC New Baskerville Std"/>
          <w:color w:val="000000" w:themeColor="text1"/>
        </w:rPr>
      </w:pPr>
    </w:p>
    <w:p w:rsidR="009B26EE" w:rsidRPr="00176412" w:rsidRDefault="009B26EE" w:rsidP="00F00F91">
      <w:pPr>
        <w:jc w:val="both"/>
        <w:rPr>
          <w:rFonts w:ascii="ITC New Baskerville Std" w:hAnsi="ITC New Baskerville Std"/>
          <w:color w:val="000000" w:themeColor="text1"/>
        </w:rPr>
      </w:pPr>
      <w:r w:rsidRPr="00176412">
        <w:rPr>
          <w:rFonts w:ascii="ITC New Baskerville Std" w:hAnsi="ITC New Baskerville Std"/>
          <w:color w:val="000000" w:themeColor="text1"/>
        </w:rPr>
        <w:br w:type="page"/>
      </w:r>
    </w:p>
    <w:p w:rsidR="00FB39AB" w:rsidRPr="00176412" w:rsidRDefault="007359CF" w:rsidP="00F00F91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0" w:name="_Toc325964213"/>
      <w:r w:rsidRPr="00176412">
        <w:rPr>
          <w:rFonts w:ascii="ITC New Baskerville Std" w:hAnsi="ITC New Baskerville Std"/>
          <w:color w:val="000000" w:themeColor="text1"/>
          <w:lang w:val="gl-ES"/>
        </w:rPr>
        <w:lastRenderedPageBreak/>
        <w:t>I</w:t>
      </w:r>
      <w:r w:rsidR="00723882" w:rsidRPr="00176412">
        <w:rPr>
          <w:rFonts w:ascii="ITC New Baskerville Std" w:hAnsi="ITC New Baskerville Std"/>
          <w:color w:val="000000" w:themeColor="text1"/>
          <w:lang w:val="gl-ES"/>
        </w:rPr>
        <w:t>.</w:t>
      </w:r>
      <w:r w:rsidR="00FB39AB" w:rsidRPr="00176412">
        <w:rPr>
          <w:rFonts w:ascii="ITC New Baskerville Std" w:hAnsi="ITC New Baskerville Std"/>
          <w:color w:val="000000" w:themeColor="text1"/>
          <w:lang w:val="gl-ES"/>
        </w:rPr>
        <w:t xml:space="preserve"> </w:t>
      </w:r>
      <w:r w:rsidR="007C7F96" w:rsidRPr="00176412">
        <w:rPr>
          <w:rFonts w:ascii="ITC New Baskerville Std" w:hAnsi="ITC New Baskerville Std"/>
          <w:color w:val="000000" w:themeColor="text1"/>
          <w:lang w:val="gl-ES"/>
        </w:rPr>
        <w:t>INFORMACIÓN XE</w:t>
      </w:r>
      <w:r w:rsidR="009B26EE" w:rsidRPr="00176412">
        <w:rPr>
          <w:rFonts w:ascii="ITC New Baskerville Std" w:hAnsi="ITC New Baskerville Std"/>
          <w:color w:val="000000" w:themeColor="text1"/>
          <w:lang w:val="gl-ES"/>
        </w:rPr>
        <w:t>RAL</w:t>
      </w:r>
      <w:bookmarkEnd w:id="0"/>
    </w:p>
    <w:p w:rsidR="003B6EF8" w:rsidRPr="00176412" w:rsidRDefault="003B6EF8" w:rsidP="00F00F91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ITC New Baskerville Std" w:hAnsi="ITC New Baskerville Std"/>
          <w:color w:val="000000" w:themeColor="text1"/>
          <w:lang w:val="gl-ES"/>
        </w:rPr>
      </w:pPr>
    </w:p>
    <w:tbl>
      <w:tblPr>
        <w:tblW w:w="977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542"/>
      </w:tblGrid>
      <w:tr w:rsidR="00F86591" w:rsidRPr="00176412" w:rsidTr="00491C94">
        <w:trPr>
          <w:trHeight w:val="481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C7F96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Denominación do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título</w:t>
            </w:r>
          </w:p>
        </w:tc>
        <w:tc>
          <w:tcPr>
            <w:tcW w:w="7542" w:type="dxa"/>
            <w:vAlign w:val="center"/>
          </w:tcPr>
          <w:p w:rsidR="001D545F" w:rsidRPr="00176412" w:rsidRDefault="001D545F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</w:p>
        </w:tc>
      </w:tr>
      <w:tr w:rsidR="00F86591" w:rsidRPr="00176412" w:rsidTr="00491C94">
        <w:trPr>
          <w:trHeight w:val="656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C7F96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Centro</w:t>
            </w:r>
            <w:r w:rsidR="00723882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(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s</w:t>
            </w:r>
            <w:r w:rsidR="00723882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) o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nde</w:t>
            </w:r>
            <w:r w:rsidR="002A7D00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se imparte 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o</w:t>
            </w:r>
            <w:r w:rsidR="002A7D00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título</w:t>
            </w:r>
          </w:p>
        </w:tc>
        <w:tc>
          <w:tcPr>
            <w:tcW w:w="7542" w:type="dxa"/>
            <w:vAlign w:val="center"/>
          </w:tcPr>
          <w:p w:rsidR="001D545F" w:rsidRPr="00176412" w:rsidRDefault="001D545F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</w:p>
        </w:tc>
      </w:tr>
      <w:tr w:rsidR="00F86591" w:rsidRPr="00176412" w:rsidTr="00491C94">
        <w:trPr>
          <w:trHeight w:val="656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23882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Títulos</w:t>
            </w:r>
            <w:r w:rsidR="00CD2F2C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interuniversitarios, universidad</w:t>
            </w:r>
            <w:r w:rsidR="007C7F96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e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</w:t>
            </w:r>
            <w:r w:rsidR="007C7F96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coordinadora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</w:t>
            </w:r>
            <w:r w:rsidR="007C7F96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e 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universidad</w:t>
            </w:r>
            <w:r w:rsidR="000321FD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e(s) participante(</w:t>
            </w: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s)</w:t>
            </w:r>
          </w:p>
        </w:tc>
        <w:tc>
          <w:tcPr>
            <w:tcW w:w="7542" w:type="dxa"/>
            <w:vAlign w:val="center"/>
          </w:tcPr>
          <w:p w:rsidR="001D545F" w:rsidRPr="00176412" w:rsidRDefault="001D545F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</w:p>
        </w:tc>
      </w:tr>
      <w:tr w:rsidR="00F86591" w:rsidRPr="00176412" w:rsidTr="00491C94">
        <w:trPr>
          <w:trHeight w:val="648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1D545F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Curso de implantación</w:t>
            </w:r>
          </w:p>
        </w:tc>
        <w:tc>
          <w:tcPr>
            <w:tcW w:w="7542" w:type="dxa"/>
            <w:vAlign w:val="center"/>
          </w:tcPr>
          <w:p w:rsidR="001D545F" w:rsidRPr="00176412" w:rsidRDefault="001D545F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</w:p>
        </w:tc>
      </w:tr>
    </w:tbl>
    <w:p w:rsidR="00ED0DC2" w:rsidRPr="00176412" w:rsidRDefault="00ED0DC2" w:rsidP="00F00F91">
      <w:pPr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6D422C" w:rsidRPr="00176412" w:rsidRDefault="007359CF" w:rsidP="00F00F91">
      <w:pPr>
        <w:pStyle w:val="EstiloDocumentoSC"/>
        <w:pBdr>
          <w:top w:val="single" w:sz="18" w:space="1" w:color="auto"/>
        </w:pBdr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1" w:name="_Toc325964214"/>
      <w:r w:rsidRPr="00176412">
        <w:rPr>
          <w:rFonts w:ascii="ITC New Baskerville Std" w:hAnsi="ITC New Baskerville Std"/>
          <w:color w:val="000000" w:themeColor="text1"/>
          <w:lang w:val="gl-ES"/>
        </w:rPr>
        <w:t>II</w:t>
      </w:r>
      <w:r w:rsidR="00723882" w:rsidRPr="00176412">
        <w:rPr>
          <w:rFonts w:ascii="ITC New Baskerville Std" w:hAnsi="ITC New Baskerville Std"/>
          <w:color w:val="000000" w:themeColor="text1"/>
          <w:lang w:val="gl-ES"/>
        </w:rPr>
        <w:t>.</w:t>
      </w:r>
      <w:r w:rsidR="006D422C" w:rsidRPr="00176412">
        <w:rPr>
          <w:rFonts w:ascii="ITC New Baskerville Std" w:hAnsi="ITC New Baskerville Std"/>
          <w:color w:val="000000" w:themeColor="text1"/>
          <w:lang w:val="gl-ES"/>
        </w:rPr>
        <w:t xml:space="preserve"> </w:t>
      </w:r>
      <w:bookmarkEnd w:id="1"/>
      <w:r w:rsidR="000321FD">
        <w:rPr>
          <w:rFonts w:ascii="ITC New Baskerville Std" w:hAnsi="ITC New Baskerville Std"/>
          <w:color w:val="000000" w:themeColor="text1"/>
          <w:lang w:val="gl-ES"/>
        </w:rPr>
        <w:t>COORDINACIÓN</w:t>
      </w:r>
    </w:p>
    <w:p w:rsidR="00C7050C" w:rsidRPr="00176412" w:rsidRDefault="00C7050C" w:rsidP="00F00F91">
      <w:pPr>
        <w:ind w:left="-284"/>
        <w:jc w:val="both"/>
        <w:rPr>
          <w:rFonts w:ascii="ITC New Baskerville Std" w:hAnsi="ITC New Baskerville Std"/>
          <w:color w:val="000000" w:themeColor="text1"/>
          <w:sz w:val="10"/>
          <w:szCs w:val="10"/>
        </w:rPr>
      </w:pPr>
    </w:p>
    <w:tbl>
      <w:tblPr>
        <w:tblW w:w="977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542"/>
      </w:tblGrid>
      <w:tr w:rsidR="00F86591" w:rsidRPr="00176412" w:rsidTr="00491C94">
        <w:trPr>
          <w:trHeight w:val="481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23882" w:rsidP="00F00F91">
            <w:pPr>
              <w:autoSpaceDE w:val="0"/>
              <w:autoSpaceDN w:val="0"/>
              <w:adjustRightInd w:val="0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Coordinación</w:t>
            </w:r>
            <w:r w:rsidR="007C7F96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de</w:t>
            </w:r>
            <w:r w:rsidR="00CD2F2C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t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ítulos</w:t>
            </w:r>
          </w:p>
        </w:tc>
        <w:tc>
          <w:tcPr>
            <w:tcW w:w="7542" w:type="dxa"/>
            <w:vAlign w:val="center"/>
          </w:tcPr>
          <w:p w:rsidR="001D545F" w:rsidRPr="00176412" w:rsidRDefault="001D545F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</w:p>
        </w:tc>
      </w:tr>
      <w:tr w:rsidR="00F86591" w:rsidRPr="00176412" w:rsidTr="00491C94">
        <w:trPr>
          <w:trHeight w:val="371"/>
        </w:trPr>
        <w:tc>
          <w:tcPr>
            <w:tcW w:w="2235" w:type="dxa"/>
            <w:shd w:val="clear" w:color="auto" w:fill="D9D9D9"/>
            <w:vAlign w:val="center"/>
          </w:tcPr>
          <w:p w:rsidR="001D545F" w:rsidRPr="00176412" w:rsidRDefault="00723882" w:rsidP="00F0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Equipo coordinador do c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urso</w:t>
            </w:r>
          </w:p>
          <w:p w:rsidR="001D545F" w:rsidRPr="00176412" w:rsidRDefault="00723882" w:rsidP="00F0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  <w:r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>(se</w:t>
            </w:r>
            <w:r w:rsidR="001D545F" w:rsidRPr="00176412"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  <w:t xml:space="preserve"> procede)</w:t>
            </w:r>
          </w:p>
        </w:tc>
        <w:tc>
          <w:tcPr>
            <w:tcW w:w="7542" w:type="dxa"/>
            <w:vAlign w:val="center"/>
          </w:tcPr>
          <w:p w:rsidR="001D545F" w:rsidRPr="00176412" w:rsidRDefault="001D545F" w:rsidP="00F00F91">
            <w:pPr>
              <w:tabs>
                <w:tab w:val="left" w:pos="2010"/>
              </w:tabs>
              <w:jc w:val="both"/>
              <w:rPr>
                <w:rFonts w:ascii="ITC New Baskerville Std" w:hAnsi="ITC New Baskerville Std" w:cs="Arial"/>
                <w:color w:val="000000" w:themeColor="text1"/>
                <w:sz w:val="16"/>
                <w:szCs w:val="16"/>
              </w:rPr>
            </w:pPr>
          </w:p>
        </w:tc>
      </w:tr>
    </w:tbl>
    <w:p w:rsidR="001726C0" w:rsidRPr="00176412" w:rsidRDefault="001726C0" w:rsidP="00F00F91">
      <w:pPr>
        <w:pBdr>
          <w:top w:val="single" w:sz="4" w:space="1" w:color="auto"/>
        </w:pBd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1726C0" w:rsidRPr="00176412" w:rsidRDefault="00723882" w:rsidP="00F00F91">
      <w:pPr>
        <w:pStyle w:val="EstiloDocumentoSC"/>
        <w:pBdr>
          <w:top w:val="single" w:sz="18" w:space="1" w:color="auto"/>
        </w:pBdr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2" w:name="_Toc325964215"/>
      <w:r w:rsidRPr="00176412">
        <w:rPr>
          <w:rFonts w:ascii="ITC New Baskerville Std" w:hAnsi="ITC New Baskerville Std"/>
          <w:color w:val="000000" w:themeColor="text1"/>
          <w:lang w:val="gl-ES"/>
        </w:rPr>
        <w:t xml:space="preserve">III. </w:t>
      </w:r>
      <w:r w:rsidR="007C7F96" w:rsidRPr="00176412">
        <w:rPr>
          <w:rFonts w:ascii="ITC New Baskerville Std" w:hAnsi="ITC New Baskerville Std"/>
          <w:color w:val="000000" w:themeColor="text1"/>
          <w:lang w:val="gl-ES"/>
        </w:rPr>
        <w:t>ACCIÓNS</w:t>
      </w:r>
      <w:r w:rsidR="001726C0" w:rsidRPr="00176412">
        <w:rPr>
          <w:rFonts w:ascii="ITC New Baskerville Std" w:hAnsi="ITC New Baskerville Std"/>
          <w:color w:val="000000" w:themeColor="text1"/>
          <w:lang w:val="gl-ES"/>
        </w:rPr>
        <w:t xml:space="preserve"> DE COORDINACIÓN</w:t>
      </w:r>
      <w:bookmarkEnd w:id="2"/>
    </w:p>
    <w:p w:rsidR="001726C0" w:rsidRPr="00176412" w:rsidRDefault="001726C0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3B6EF8" w:rsidRPr="00176412" w:rsidRDefault="00723882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Describira</w:t>
      </w:r>
      <w:r w:rsidR="007C7F96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nse as accións 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realizadas</w:t>
      </w:r>
      <w:r w:rsidR="004B086A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</w:t>
      </w:r>
      <w:r w:rsidR="007C7F96" w:rsidRPr="00176412">
        <w:rPr>
          <w:rFonts w:ascii="ITC New Baskerville Std" w:hAnsi="ITC New Baskerville Std"/>
          <w:color w:val="000000" w:themeColor="text1"/>
          <w:sz w:val="20"/>
          <w:szCs w:val="20"/>
        </w:rPr>
        <w:t>no</w:t>
      </w:r>
      <w:r w:rsidR="003B6EF8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curso académico</w:t>
      </w:r>
      <w:r w:rsidR="004B086A" w:rsidRPr="00176412">
        <w:rPr>
          <w:rFonts w:ascii="ITC New Baskerville Std" w:hAnsi="ITC New Baskerville Std"/>
          <w:color w:val="000000" w:themeColor="text1"/>
          <w:sz w:val="20"/>
          <w:szCs w:val="20"/>
        </w:rPr>
        <w:t>:</w:t>
      </w:r>
      <w:r w:rsidR="003B6EF8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</w:t>
      </w:r>
    </w:p>
    <w:p w:rsidR="002A69DF" w:rsidRPr="00176412" w:rsidRDefault="002A69DF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4"/>
          <w:szCs w:val="24"/>
        </w:rPr>
      </w:pPr>
    </w:p>
    <w:p w:rsidR="001726C0" w:rsidRPr="00176412" w:rsidRDefault="001726C0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4"/>
          <w:szCs w:val="24"/>
        </w:rPr>
      </w:pPr>
      <w:r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3.1.</w:t>
      </w:r>
      <w:r w:rsidR="00723882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 xml:space="preserve"> </w:t>
      </w:r>
      <w:r w:rsidR="007C7F96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Reunións</w:t>
      </w:r>
    </w:p>
    <w:p w:rsidR="002A69DF" w:rsidRPr="00176412" w:rsidRDefault="002A69DF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4"/>
          <w:szCs w:val="24"/>
        </w:rPr>
      </w:pPr>
    </w:p>
    <w:p w:rsidR="00723882" w:rsidRPr="00176412" w:rsidRDefault="007C7F96" w:rsidP="002876E1">
      <w:pPr>
        <w:spacing w:after="12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Poderase</w:t>
      </w:r>
      <w:r w:rsidR="002A69DF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</w:t>
      </w:r>
      <w:r w:rsidR="00723882" w:rsidRPr="00176412">
        <w:rPr>
          <w:rFonts w:ascii="ITC New Baskerville Std" w:hAnsi="ITC New Baskerville Std"/>
          <w:color w:val="000000" w:themeColor="text1"/>
          <w:sz w:val="20"/>
          <w:szCs w:val="20"/>
        </w:rPr>
        <w:t>incluír</w:t>
      </w:r>
      <w:r w:rsidR="002A69DF" w:rsidRPr="00176412">
        <w:rPr>
          <w:rFonts w:ascii="ITC New Baskerville Std" w:hAnsi="ITC New Baskerville Std"/>
          <w:color w:val="000000" w:themeColor="text1"/>
          <w:sz w:val="20"/>
          <w:szCs w:val="20"/>
        </w:rPr>
        <w:t>:</w:t>
      </w:r>
    </w:p>
    <w:p w:rsidR="002A69DF" w:rsidRPr="000321FD" w:rsidRDefault="007C7F96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Obx</w:t>
      </w:r>
      <w:r w:rsidR="002A69DF" w:rsidRPr="000321FD">
        <w:rPr>
          <w:rFonts w:ascii="ITC New Baskerville Std" w:hAnsi="ITC New Baskerville Std"/>
          <w:color w:val="000000" w:themeColor="text1"/>
          <w:sz w:val="20"/>
          <w:szCs w:val="20"/>
        </w:rPr>
        <w:t>e</w:t>
      </w: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c</w:t>
      </w:r>
      <w:r w:rsidR="002A69DF" w:rsidRPr="000321FD">
        <w:rPr>
          <w:rFonts w:ascii="ITC New Baskerville Std" w:hAnsi="ITC New Baskerville Std"/>
          <w:color w:val="000000" w:themeColor="text1"/>
          <w:sz w:val="20"/>
          <w:szCs w:val="20"/>
        </w:rPr>
        <w:t>to</w:t>
      </w:r>
    </w:p>
    <w:p w:rsidR="00DB0DB2" w:rsidRPr="000321FD" w:rsidRDefault="00DB0DB2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Título</w:t>
      </w:r>
      <w:r w:rsidR="00723882" w:rsidRPr="000321FD">
        <w:rPr>
          <w:rFonts w:ascii="ITC New Baskerville Std" w:hAnsi="ITC New Baskerville Std"/>
          <w:color w:val="000000" w:themeColor="text1"/>
          <w:sz w:val="20"/>
          <w:szCs w:val="20"/>
        </w:rPr>
        <w:t>(</w:t>
      </w: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s</w:t>
      </w:r>
      <w:r w:rsidR="000321FD">
        <w:rPr>
          <w:rFonts w:ascii="ITC New Baskerville Std" w:hAnsi="ITC New Baskerville Std"/>
          <w:color w:val="000000" w:themeColor="text1"/>
          <w:sz w:val="20"/>
          <w:szCs w:val="20"/>
        </w:rPr>
        <w:t>) implicado(</w:t>
      </w:r>
      <w:r w:rsidR="00723882" w:rsidRPr="000321FD">
        <w:rPr>
          <w:rFonts w:ascii="ITC New Baskerville Std" w:hAnsi="ITC New Baskerville Std"/>
          <w:color w:val="000000" w:themeColor="text1"/>
          <w:sz w:val="20"/>
          <w:szCs w:val="20"/>
        </w:rPr>
        <w:t>s)</w:t>
      </w:r>
    </w:p>
    <w:p w:rsidR="004B086A" w:rsidRPr="000321FD" w:rsidRDefault="007C7F96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Perso</w:t>
      </w:r>
      <w:r w:rsidR="004B086A" w:rsidRPr="000321FD">
        <w:rPr>
          <w:rFonts w:ascii="ITC New Baskerville Std" w:hAnsi="ITC New Baskerville Std"/>
          <w:color w:val="000000" w:themeColor="text1"/>
          <w:sz w:val="20"/>
          <w:szCs w:val="20"/>
        </w:rPr>
        <w:t>al implicado</w:t>
      </w:r>
    </w:p>
    <w:p w:rsidR="004B086A" w:rsidRPr="000321FD" w:rsidRDefault="000321FD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>
        <w:rPr>
          <w:rFonts w:ascii="ITC New Baskerville Std" w:hAnsi="ITC New Baskerville Std"/>
          <w:color w:val="000000" w:themeColor="text1"/>
          <w:sz w:val="20"/>
          <w:szCs w:val="20"/>
        </w:rPr>
        <w:t>Persoal destinatario</w:t>
      </w:r>
    </w:p>
    <w:p w:rsidR="002A69DF" w:rsidRPr="000321FD" w:rsidRDefault="00723882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Puntos da o</w:t>
      </w:r>
      <w:r w:rsidR="007C7F96" w:rsidRPr="000321FD">
        <w:rPr>
          <w:rFonts w:ascii="ITC New Baskerville Std" w:hAnsi="ITC New Baskerville Std"/>
          <w:color w:val="000000" w:themeColor="text1"/>
          <w:sz w:val="20"/>
          <w:szCs w:val="20"/>
        </w:rPr>
        <w:t>rde do</w:t>
      </w:r>
      <w:r w:rsidR="002A69DF" w:rsidRPr="000321FD">
        <w:rPr>
          <w:rFonts w:ascii="ITC New Baskerville Std" w:hAnsi="ITC New Baskerville Std"/>
          <w:color w:val="000000" w:themeColor="text1"/>
          <w:sz w:val="20"/>
          <w:szCs w:val="20"/>
        </w:rPr>
        <w:t xml:space="preserve"> día</w:t>
      </w:r>
    </w:p>
    <w:p w:rsidR="002A69DF" w:rsidRPr="000321FD" w:rsidRDefault="004B086A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Asuntos tratados</w:t>
      </w:r>
    </w:p>
    <w:p w:rsidR="002A69DF" w:rsidRPr="000321FD" w:rsidRDefault="00723882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 xml:space="preserve">Acordos </w:t>
      </w:r>
      <w:r w:rsidR="007C7F96" w:rsidRPr="000321FD">
        <w:rPr>
          <w:rFonts w:ascii="ITC New Baskerville Std" w:hAnsi="ITC New Baskerville Std"/>
          <w:color w:val="000000" w:themeColor="text1"/>
          <w:sz w:val="20"/>
          <w:szCs w:val="20"/>
        </w:rPr>
        <w:t>acadados</w:t>
      </w:r>
    </w:p>
    <w:p w:rsidR="004B086A" w:rsidRPr="000321FD" w:rsidRDefault="007C7F96" w:rsidP="000321FD">
      <w:pPr>
        <w:pStyle w:val="Prrafodelista"/>
        <w:numPr>
          <w:ilvl w:val="0"/>
          <w:numId w:val="25"/>
        </w:numPr>
        <w:spacing w:after="0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Incidencias e</w:t>
      </w:r>
      <w:r w:rsidR="004B086A" w:rsidRPr="000321FD">
        <w:rPr>
          <w:rFonts w:ascii="ITC New Baskerville Std" w:hAnsi="ITC New Baskerville Std"/>
          <w:color w:val="000000" w:themeColor="text1"/>
          <w:sz w:val="20"/>
          <w:szCs w:val="20"/>
        </w:rPr>
        <w:t xml:space="preserve"> comentarios</w:t>
      </w:r>
    </w:p>
    <w:p w:rsidR="00723882" w:rsidRPr="00176412" w:rsidRDefault="00723882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2C5038" w:rsidRPr="00176412" w:rsidRDefault="007C7F96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b/>
          <w:color w:val="000000" w:themeColor="text1"/>
          <w:sz w:val="20"/>
          <w:szCs w:val="20"/>
        </w:rPr>
        <w:t>Ex</w:t>
      </w:r>
      <w:r w:rsidR="002C5038" w:rsidRPr="00176412">
        <w:rPr>
          <w:rFonts w:ascii="ITC New Baskerville Std" w:hAnsi="ITC New Baskerville Std"/>
          <w:b/>
          <w:color w:val="000000" w:themeColor="text1"/>
          <w:sz w:val="20"/>
          <w:szCs w:val="20"/>
        </w:rPr>
        <w:t>emplo: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7"/>
      </w:tblGrid>
      <w:tr w:rsidR="00F86591" w:rsidRPr="00176412" w:rsidTr="002C5038">
        <w:tc>
          <w:tcPr>
            <w:tcW w:w="9637" w:type="dxa"/>
            <w:shd w:val="clear" w:color="auto" w:fill="F2F2F2" w:themeFill="background1" w:themeFillShade="F2"/>
          </w:tcPr>
          <w:p w:rsidR="002C5038" w:rsidRPr="00176412" w:rsidRDefault="00723882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Realizaranse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ca</w:t>
            </w:r>
            <w:r w:rsidR="00097F8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tro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tipos de reunións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de c</w:t>
            </w:r>
            <w:r w:rsidR="002C503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oordinación:</w:t>
            </w:r>
          </w:p>
          <w:p w:rsidR="002C5038" w:rsidRPr="00176412" w:rsidRDefault="002C5038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2C5038" w:rsidRPr="00176412" w:rsidRDefault="00113833" w:rsidP="00113833">
            <w:pPr>
              <w:pStyle w:val="Prrafodelista"/>
              <w:numPr>
                <w:ilvl w:val="0"/>
                <w:numId w:val="22"/>
              </w:numPr>
              <w:ind w:left="142" w:hanging="142"/>
              <w:jc w:val="both"/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C5038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Reuni</w:t>
            </w:r>
            <w:r w:rsidR="007C7F96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óns</w:t>
            </w:r>
            <w:r w:rsidR="00CD2F2C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do equipo</w:t>
            </w:r>
            <w:r w:rsidR="00723882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coordinador do título e do c</w:t>
            </w:r>
            <w:r w:rsidR="007C7F96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urso </w:t>
            </w:r>
            <w:r w:rsidR="00CD2F2C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co equipo coordinador </w:t>
            </w:r>
            <w:r w:rsidR="00F00F91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da</w:t>
            </w:r>
            <w:r w:rsidR="000321FD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materia/mó</w:t>
            </w:r>
            <w:r w:rsidR="002C5038" w:rsidRPr="00176412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dulo</w:t>
            </w:r>
          </w:p>
          <w:p w:rsidR="00767999" w:rsidRPr="00176412" w:rsidRDefault="00113833" w:rsidP="00113833">
            <w:pPr>
              <w:spacing w:after="12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   </w:t>
            </w:r>
            <w:r w:rsidR="002C503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Durante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</w:t>
            </w:r>
            <w:r w:rsidR="002C503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académico X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realizáronse un total de X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reunións d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este tipo, nas datas que se sina</w:t>
            </w:r>
            <w:r w:rsidR="002C503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lan a continuación:</w:t>
            </w:r>
          </w:p>
          <w:p w:rsidR="00BA0073" w:rsidRPr="00176412" w:rsidRDefault="002C5038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XX/XX/20XX.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 obx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tivo principal de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sta reunión foi establecer as directrices para realizar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as guías docentes,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garantir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súa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coherencia e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evitar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duplicidades.</w:t>
            </w:r>
          </w:p>
          <w:p w:rsidR="00BA0073" w:rsidRPr="00176412" w:rsidRDefault="00BA0073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2C5038" w:rsidRPr="00176412" w:rsidRDefault="00F00F91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XX/XX/20XX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.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Revisáronse as guías docentes iniciais e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expuxéronse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as distintas actividades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que se </w:t>
            </w:r>
            <w:r w:rsidR="00CD2F2C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programaron para o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alumnado,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BA0073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anali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zando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se estas son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coherentes e permiten acadar as co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mpetencias xerais e específicas 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correspondentes.</w:t>
            </w:r>
          </w:p>
          <w:p w:rsidR="00BA0073" w:rsidRPr="00176412" w:rsidRDefault="00BA0073" w:rsidP="00113833">
            <w:pPr>
              <w:pStyle w:val="Prrafodelista"/>
              <w:ind w:left="567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tra cuestión </w:t>
            </w:r>
            <w:r w:rsidR="00CD2F2C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tratada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foi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 distr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ibución de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stas actividades a</w:t>
            </w:r>
            <w:r w:rsidR="007C7F9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 longo do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académico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. 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Finalmente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tratouse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 xestión das guías doc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entes a través da aplicación </w:t>
            </w:r>
            <w:proofErr w:type="spellStart"/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DocNeT</w:t>
            </w:r>
            <w:proofErr w:type="spellEnd"/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(p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azos</w:t>
            </w:r>
            <w:r w:rsidR="00933CAE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utras cuestións</w:t>
            </w:r>
            <w:r w:rsidR="00FD4F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)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</w:p>
          <w:p w:rsidR="00F00F91" w:rsidRPr="00176412" w:rsidRDefault="00F00F91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BA0073" w:rsidRDefault="00BA0073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XX/XX/20XX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-XX/XX/20XX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Tras 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publicación d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os resultados de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satisfacción do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alumnado e</w:t>
            </w:r>
            <w:r w:rsidR="002876E1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profesorado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pola Área de Apoio á Docencia e Calidade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,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programáronse reunións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para an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lizar as principais incidencias, sux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tións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, debilidades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 puntos fortes co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 finalidad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 de establecer as acción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de mell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ora oportunas 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 fomentar as boa</w:t>
            </w:r>
            <w:r w:rsidR="00D2610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 pr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ácticas.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Nalgún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caso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detectáronse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roblemáticas (de coordinación, xestión,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metodolóxicas…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) que o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profesorado deberá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ter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en conta o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próximo curso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</w:p>
          <w:p w:rsidR="00113833" w:rsidRPr="00176412" w:rsidRDefault="00113833" w:rsidP="00113833">
            <w:pPr>
              <w:pStyle w:val="Prrafodelista"/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8E5AD5" w:rsidRPr="00176412" w:rsidRDefault="008E5AD5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E85A70" w:rsidRPr="00113833" w:rsidRDefault="00113833" w:rsidP="00113833">
            <w:pPr>
              <w:pStyle w:val="Prrafodelista"/>
              <w:numPr>
                <w:ilvl w:val="0"/>
                <w:numId w:val="22"/>
              </w:numPr>
              <w:ind w:left="142" w:hanging="142"/>
              <w:contextualSpacing w:val="0"/>
              <w:jc w:val="both"/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D2F2C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Reunións </w:t>
            </w:r>
            <w:r w:rsidR="00F00F91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do</w:t>
            </w:r>
            <w:r w:rsidR="00CD2F2C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equipo coordinador do</w:t>
            </w:r>
            <w:r w:rsidR="00F00F91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c</w:t>
            </w:r>
            <w:r w:rsidR="00E85A7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urso </w:t>
            </w:r>
            <w:r w:rsidR="00F00F91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co persoal coordinador da</w:t>
            </w:r>
            <w:r w:rsidR="000321FD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materia/mó</w:t>
            </w:r>
            <w:r w:rsidR="008E5AD5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dulo</w:t>
            </w:r>
          </w:p>
          <w:p w:rsidR="00767999" w:rsidRPr="00176412" w:rsidRDefault="00113833" w:rsidP="00113833">
            <w:pPr>
              <w:spacing w:after="120"/>
              <w:ind w:left="142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Durante o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</w:t>
            </w:r>
            <w:r w:rsidR="00F00F9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rso académico X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realizáronse un total de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X reunións d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este tipo, nas datas que se sinalan</w:t>
            </w:r>
            <w:r w:rsidR="008E5AD5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 continuación:</w:t>
            </w:r>
          </w:p>
          <w:p w:rsidR="008E5AD5" w:rsidRDefault="00F00F91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XX/XX/20XX. </w:t>
            </w:r>
            <w:r w:rsidR="00CD2F2C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 equipo coordinador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trasládalle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ao persoal de coordinación da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materia e</w:t>
            </w:r>
            <w:r w:rsidR="00B021D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/o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u profesorado implicado </w:t>
            </w:r>
            <w:r w:rsidR="00B021D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distintas </w:t>
            </w:r>
            <w:r w:rsidR="006B25D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incidencia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 e suxestións</w:t>
            </w:r>
            <w:r w:rsidR="00B40CD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presentadas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polo alumnado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fin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de reflexionar sobre a forma de dar resposta ás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súas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n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ecesidades e expectativas.</w:t>
            </w:r>
          </w:p>
          <w:p w:rsidR="00113833" w:rsidRPr="00176412" w:rsidRDefault="00113833" w:rsidP="00113833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933CAE" w:rsidRPr="00176412" w:rsidRDefault="00933CAE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8E5AD5" w:rsidRPr="00113833" w:rsidRDefault="00113833" w:rsidP="00113833">
            <w:pPr>
              <w:pStyle w:val="Prrafodelista"/>
              <w:numPr>
                <w:ilvl w:val="0"/>
                <w:numId w:val="22"/>
              </w:numPr>
              <w:spacing w:after="120"/>
              <w:ind w:left="142" w:hanging="142"/>
              <w:contextualSpacing w:val="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85A7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Reunións </w:t>
            </w:r>
            <w:r w:rsidR="001E7E0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do equipo coordinador do</w:t>
            </w:r>
            <w:r w:rsidR="00933CAE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E7E0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c</w:t>
            </w:r>
            <w:r w:rsidR="00E85A7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urso c</w:t>
            </w:r>
            <w:r w:rsidR="00A55A6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os</w:t>
            </w:r>
            <w:r w:rsidR="009F0DF6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85A7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ti</w:t>
            </w:r>
            <w:r w:rsidR="00A55A6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tores</w:t>
            </w:r>
            <w:r w:rsidR="000321FD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/as</w:t>
            </w:r>
          </w:p>
          <w:p w:rsidR="00A55A68" w:rsidRDefault="00A55A68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XX/XX/20XX.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Realizáronse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dúas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reunións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ao finalizar cada un dos cuad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rimestre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para analizar distintos aspect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os académicos relacionados co alumnado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(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resultados aca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démicos, suxestións, queix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as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…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)</w:t>
            </w:r>
            <w:r w:rsidR="00F30A3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E85A7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stas reunións, </w:t>
            </w:r>
            <w:r w:rsidR="00ED613B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que tiveron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como tema principal o alumnado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 configur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áronse</w:t>
            </w:r>
            <w:r w:rsidR="00346FF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como un espaz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 de información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esencial para desenvolver o Plan de acción </w:t>
            </w:r>
            <w:proofErr w:type="spellStart"/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torial</w:t>
            </w:r>
            <w:proofErr w:type="spellEnd"/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(PAT)</w:t>
            </w:r>
            <w:r w:rsidR="00767999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</w:p>
          <w:p w:rsidR="00113833" w:rsidRPr="00176412" w:rsidRDefault="00113833" w:rsidP="00113833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767999" w:rsidRPr="00176412" w:rsidRDefault="00767999" w:rsidP="00F00F91">
            <w:pPr>
              <w:pStyle w:val="Prrafodelista"/>
              <w:ind w:left="1080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C00340" w:rsidRPr="00113833" w:rsidRDefault="00113833" w:rsidP="00113833">
            <w:pPr>
              <w:pStyle w:val="Prrafodelista"/>
              <w:numPr>
                <w:ilvl w:val="0"/>
                <w:numId w:val="22"/>
              </w:numPr>
              <w:spacing w:after="120"/>
              <w:ind w:left="142" w:hanging="142"/>
              <w:contextualSpacing w:val="0"/>
              <w:jc w:val="both"/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0034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Reunións</w:t>
            </w:r>
            <w:r w:rsidR="00AA758F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E7E08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>do responsable de coordinación da</w:t>
            </w:r>
            <w:r w:rsidR="000321FD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materia co profesorado</w:t>
            </w:r>
            <w:r w:rsidR="00C00340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que</w:t>
            </w:r>
            <w:r w:rsidR="000321FD" w:rsidRPr="00113833">
              <w:rPr>
                <w:rFonts w:ascii="ITC New Baskerville Std" w:hAnsi="ITC New Baskerville Std"/>
                <w:b/>
                <w:color w:val="000000" w:themeColor="text1"/>
                <w:sz w:val="18"/>
                <w:szCs w:val="18"/>
              </w:rPr>
              <w:t xml:space="preserve"> a imparte</w:t>
            </w:r>
          </w:p>
          <w:p w:rsidR="008E5AD5" w:rsidRPr="00176412" w:rsidRDefault="001E7E08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Ao longo de todo o </w:t>
            </w:r>
            <w:r w:rsidR="001214DB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curso académico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responsable de coordinación da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materia mantivo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un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ha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munic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ación permanente co profesorado para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trasladar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 información,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os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resultados,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queixas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suxestións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achegadas tanto polo propio alumnado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como polo 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coordinador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/a do 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curso,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algún profesorado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 mesmo o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coordinado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r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/a do t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ítulo. O obx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ctivo principal foi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consensuar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 dist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intas decisións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para garantir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un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h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 axeitada planificación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 materia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asegurar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un desenvolvemento</w:t>
            </w:r>
            <w:r w:rsidR="005C36EF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equilibrado 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e coordinado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desta.</w:t>
            </w:r>
          </w:p>
          <w:p w:rsidR="005C36EF" w:rsidRPr="00176412" w:rsidRDefault="005C36EF" w:rsidP="00113833">
            <w:pPr>
              <w:pStyle w:val="Prrafodelista"/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  <w:p w:rsidR="005C36EF" w:rsidRPr="00176412" w:rsidRDefault="001E7E08" w:rsidP="00113833">
            <w:pPr>
              <w:pStyle w:val="Prrafodelista"/>
              <w:numPr>
                <w:ilvl w:val="0"/>
                <w:numId w:val="23"/>
              </w:numPr>
              <w:ind w:left="567" w:hanging="283"/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XX/XX/20XX.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Despois de finalizar</w:t>
            </w:r>
            <w:r w:rsidR="00C00340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</w:t>
            </w:r>
            <w:r w:rsidR="00DE20E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per</w:t>
            </w:r>
            <w:r w:rsidR="009D016C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íodo de docencia</w:t>
            </w:r>
            <w:r w:rsidR="00C17F0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da materia</w:t>
            </w:r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o responsable de coordinación </w:t>
            </w:r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reuniuse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con todo o profesorado</w:t>
            </w:r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para realizar as cua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lificacións do</w:t>
            </w:r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estud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antado</w:t>
            </w:r>
            <w:proofErr w:type="spellEnd"/>
            <w:r w:rsidR="00832534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 coordinar a elaboración d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as actas correspond</w:t>
            </w:r>
            <w:r w:rsidR="009F0DF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entes.</w:t>
            </w:r>
          </w:p>
          <w:p w:rsidR="002C5038" w:rsidRPr="00176412" w:rsidRDefault="002C5038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</w:tc>
      </w:tr>
    </w:tbl>
    <w:p w:rsidR="002A69DF" w:rsidRPr="00176412" w:rsidRDefault="002A69DF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2A69DF" w:rsidRPr="00176412" w:rsidRDefault="002A69DF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4"/>
          <w:szCs w:val="24"/>
        </w:rPr>
      </w:pPr>
      <w:r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3.2.</w:t>
      </w:r>
      <w:r w:rsidR="002A7D00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 xml:space="preserve"> </w:t>
      </w:r>
      <w:r w:rsidR="00DB0DB2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O</w:t>
      </w:r>
      <w:r w:rsidR="001774F7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utras accións</w:t>
      </w:r>
      <w:r w:rsidR="00DB0DB2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 xml:space="preserve"> de coordina</w:t>
      </w:r>
      <w:r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 xml:space="preserve">ción </w:t>
      </w:r>
      <w:r w:rsidR="001774F7" w:rsidRPr="00176412">
        <w:rPr>
          <w:rFonts w:ascii="ITC New Baskerville Std" w:hAnsi="ITC New Baskerville Std"/>
          <w:b/>
          <w:color w:val="000000" w:themeColor="text1"/>
          <w:sz w:val="24"/>
          <w:szCs w:val="24"/>
        </w:rPr>
        <w:t>desenvolvidas</w:t>
      </w:r>
    </w:p>
    <w:p w:rsidR="004B086A" w:rsidRPr="00176412" w:rsidRDefault="004B086A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4"/>
          <w:szCs w:val="24"/>
        </w:rPr>
      </w:pPr>
    </w:p>
    <w:p w:rsidR="004B086A" w:rsidRPr="00176412" w:rsidRDefault="001774F7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Describiranse</w:t>
      </w:r>
      <w:r w:rsidR="004B086A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o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utras acción</w:t>
      </w:r>
      <w:r w:rsidR="000321FD">
        <w:rPr>
          <w:rFonts w:ascii="ITC New Baskerville Std" w:hAnsi="ITC New Baskerville Std"/>
          <w:color w:val="000000" w:themeColor="text1"/>
          <w:sz w:val="20"/>
          <w:szCs w:val="20"/>
        </w:rPr>
        <w:t>s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que o</w:t>
      </w:r>
      <w:r w:rsidR="00DB0DB2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centro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realizará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para mellorar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a coordinación das ensinan</w:t>
      </w:r>
      <w:r w:rsidR="00DB0DB2" w:rsidRPr="00176412">
        <w:rPr>
          <w:rFonts w:ascii="ITC New Baskerville Std" w:hAnsi="ITC New Baskerville Std"/>
          <w:color w:val="000000" w:themeColor="text1"/>
          <w:sz w:val="20"/>
          <w:szCs w:val="20"/>
        </w:rPr>
        <w:t>zas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de grao e</w:t>
      </w:r>
      <w:r w:rsidR="00CC4EB8" w:rsidRPr="00176412">
        <w:rPr>
          <w:rFonts w:ascii="ITC New Baskerville Std" w:hAnsi="ITC New Baskerville Std"/>
          <w:color w:val="000000" w:themeColor="text1"/>
          <w:sz w:val="20"/>
          <w:szCs w:val="20"/>
        </w:rPr>
        <w:t>/o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u </w:t>
      </w:r>
      <w:proofErr w:type="spellStart"/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mestrado</w:t>
      </w:r>
      <w:proofErr w:type="spellEnd"/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impartidas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neste centro.</w:t>
      </w:r>
    </w:p>
    <w:p w:rsidR="002A69DF" w:rsidRPr="00176412" w:rsidRDefault="002A69DF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097F86" w:rsidRPr="00176412" w:rsidRDefault="001774F7" w:rsidP="00ED613B">
      <w:pPr>
        <w:spacing w:after="12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Poderán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incluírse</w:t>
      </w:r>
      <w:r w:rsidR="00097F86" w:rsidRPr="00176412">
        <w:rPr>
          <w:rFonts w:ascii="ITC New Baskerville Std" w:hAnsi="ITC New Baskerville Std"/>
          <w:color w:val="000000" w:themeColor="text1"/>
          <w:sz w:val="20"/>
          <w:szCs w:val="20"/>
        </w:rPr>
        <w:t>:</w:t>
      </w:r>
    </w:p>
    <w:p w:rsidR="00097F86" w:rsidRPr="000321FD" w:rsidRDefault="00097F86" w:rsidP="000321FD">
      <w:pPr>
        <w:pStyle w:val="Prrafodelista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Directrices</w:t>
      </w:r>
    </w:p>
    <w:p w:rsidR="00097F86" w:rsidRPr="000321FD" w:rsidRDefault="00097F86" w:rsidP="000321FD">
      <w:pPr>
        <w:pStyle w:val="Prrafodelista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Pautas</w:t>
      </w:r>
    </w:p>
    <w:p w:rsidR="00A70376" w:rsidRPr="000321FD" w:rsidRDefault="00097F86" w:rsidP="000321FD">
      <w:pPr>
        <w:pStyle w:val="Prrafodelista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0321FD">
        <w:rPr>
          <w:rFonts w:ascii="ITC New Baskerville Std" w:hAnsi="ITC New Baskerville Std"/>
          <w:color w:val="000000" w:themeColor="text1"/>
          <w:sz w:val="20"/>
          <w:szCs w:val="20"/>
        </w:rPr>
        <w:t>Informes</w:t>
      </w:r>
    </w:p>
    <w:p w:rsidR="00097F86" w:rsidRPr="00176412" w:rsidRDefault="00097F86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097F86" w:rsidRPr="00176412" w:rsidRDefault="001774F7" w:rsidP="00F00F91">
      <w:pPr>
        <w:spacing w:after="0"/>
        <w:jc w:val="both"/>
        <w:rPr>
          <w:rFonts w:ascii="ITC New Baskerville Std" w:hAnsi="ITC New Baskerville Std"/>
          <w:b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b/>
          <w:color w:val="000000" w:themeColor="text1"/>
          <w:sz w:val="20"/>
          <w:szCs w:val="20"/>
        </w:rPr>
        <w:t>Ex</w:t>
      </w:r>
      <w:r w:rsidR="00097F86" w:rsidRPr="00176412">
        <w:rPr>
          <w:rFonts w:ascii="ITC New Baskerville Std" w:hAnsi="ITC New Baskerville Std"/>
          <w:b/>
          <w:color w:val="000000" w:themeColor="text1"/>
          <w:sz w:val="20"/>
          <w:szCs w:val="20"/>
        </w:rPr>
        <w:t>emplo: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7"/>
      </w:tblGrid>
      <w:tr w:rsidR="00F86591" w:rsidRPr="00176412" w:rsidTr="004D7839">
        <w:tc>
          <w:tcPr>
            <w:tcW w:w="9637" w:type="dxa"/>
            <w:shd w:val="clear" w:color="auto" w:fill="F2F2F2" w:themeFill="background1" w:themeFillShade="F2"/>
          </w:tcPr>
          <w:p w:rsidR="00097F86" w:rsidRPr="00176412" w:rsidRDefault="001774F7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No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académico 20XX/</w:t>
            </w:r>
            <w:r w:rsidR="00097F8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20XX</w:t>
            </w:r>
            <w:r w:rsidR="001527BA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,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 coordinación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de grao do centro elabor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ou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 directrices para 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 coordinación horizontal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vertical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no</w:t>
            </w:r>
            <w:r w:rsidR="00DB3462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centro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.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O documento 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facilitó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use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lles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os coordinadores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/as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do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curso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da materia co fin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d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e</w:t>
            </w:r>
            <w:r w:rsidR="00C17F01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esclarecer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as li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ñ</w:t>
            </w:r>
            <w:r w:rsidR="007609B6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as 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xera</w:t>
            </w:r>
            <w:r w:rsidR="000321FD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is de coordinación e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</w:t>
            </w:r>
            <w:r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concretar uns criter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ios e</w:t>
            </w:r>
            <w:r w:rsidR="00ED613B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unhas</w:t>
            </w:r>
            <w:r w:rsidR="001E7E08" w:rsidRPr="00176412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pautas de actuación comúns.</w:t>
            </w:r>
          </w:p>
          <w:p w:rsidR="007609B6" w:rsidRPr="00176412" w:rsidRDefault="007609B6" w:rsidP="00F00F91">
            <w:pPr>
              <w:jc w:val="both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</w:p>
        </w:tc>
      </w:tr>
    </w:tbl>
    <w:p w:rsidR="00097F86" w:rsidRPr="00176412" w:rsidRDefault="00097F86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2A69DF" w:rsidRPr="00176412" w:rsidRDefault="002A69DF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A82D5C" w:rsidRPr="00176412" w:rsidRDefault="00A82D5C" w:rsidP="00F00F91">
      <w:pPr>
        <w:pStyle w:val="EstiloDocumentoSC"/>
        <w:pBdr>
          <w:top w:val="single" w:sz="18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3" w:name="_Toc325964216"/>
      <w:r w:rsidRPr="00176412">
        <w:rPr>
          <w:rFonts w:ascii="ITC New Baskerville Std" w:hAnsi="ITC New Baskerville Std"/>
          <w:color w:val="000000" w:themeColor="text1"/>
          <w:lang w:val="gl-ES"/>
        </w:rPr>
        <w:t>IV</w:t>
      </w:r>
      <w:r w:rsidR="001E7E08" w:rsidRPr="00176412">
        <w:rPr>
          <w:rFonts w:ascii="ITC New Baskerville Std" w:hAnsi="ITC New Baskerville Std"/>
          <w:color w:val="000000" w:themeColor="text1"/>
          <w:lang w:val="gl-ES"/>
        </w:rPr>
        <w:t>.</w:t>
      </w:r>
      <w:r w:rsidRPr="00176412">
        <w:rPr>
          <w:rFonts w:ascii="ITC New Baskerville Std" w:hAnsi="ITC New Baskerville Std"/>
          <w:color w:val="000000" w:themeColor="text1"/>
          <w:lang w:val="gl-ES"/>
        </w:rPr>
        <w:t xml:space="preserve"> </w:t>
      </w:r>
      <w:r w:rsidR="009B26EE" w:rsidRPr="00176412">
        <w:rPr>
          <w:rFonts w:ascii="ITC New Baskerville Std" w:hAnsi="ITC New Baskerville Std"/>
          <w:color w:val="000000" w:themeColor="text1"/>
          <w:lang w:val="gl-ES"/>
        </w:rPr>
        <w:t>CONCLUSI</w:t>
      </w:r>
      <w:bookmarkEnd w:id="3"/>
      <w:r w:rsidR="001774F7" w:rsidRPr="00176412">
        <w:rPr>
          <w:rFonts w:ascii="ITC New Baskerville Std" w:hAnsi="ITC New Baskerville Std"/>
          <w:color w:val="000000" w:themeColor="text1"/>
          <w:lang w:val="gl-ES"/>
        </w:rPr>
        <w:t>ÓNS</w:t>
      </w:r>
    </w:p>
    <w:p w:rsidR="00B16A2B" w:rsidRPr="00176412" w:rsidRDefault="00B16A2B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</w:p>
    <w:p w:rsidR="009B1B3C" w:rsidRPr="00176412" w:rsidRDefault="001774F7" w:rsidP="00F00F91">
      <w:pPr>
        <w:spacing w:after="0"/>
        <w:jc w:val="both"/>
        <w:rPr>
          <w:rFonts w:ascii="ITC New Baskerville Std" w:hAnsi="ITC New Baskerville Std"/>
          <w:color w:val="000000" w:themeColor="text1"/>
          <w:sz w:val="20"/>
          <w:szCs w:val="20"/>
        </w:rPr>
      </w:pP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Poderanse establecer as principa</w:t>
      </w:r>
      <w:r w:rsidR="000321FD">
        <w:rPr>
          <w:rFonts w:ascii="ITC New Baskerville Std" w:hAnsi="ITC New Baskerville Std"/>
          <w:color w:val="000000" w:themeColor="text1"/>
          <w:sz w:val="20"/>
          <w:szCs w:val="20"/>
        </w:rPr>
        <w:t>is conclusións que se extraen da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s análises e</w:t>
      </w:r>
      <w:r w:rsidR="000321FD">
        <w:rPr>
          <w:rFonts w:ascii="ITC New Baskerville Std" w:hAnsi="ITC New Baskerville Std"/>
          <w:color w:val="000000" w:themeColor="text1"/>
          <w:sz w:val="20"/>
          <w:szCs w:val="20"/>
        </w:rPr>
        <w:t xml:space="preserve"> das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 accións </w:t>
      </w:r>
      <w:r w:rsidR="001E7E08" w:rsidRPr="00176412">
        <w:rPr>
          <w:rFonts w:ascii="ITC New Baskerville Std" w:hAnsi="ITC New Baskerville Std"/>
          <w:color w:val="000000" w:themeColor="text1"/>
          <w:sz w:val="20"/>
          <w:szCs w:val="20"/>
        </w:rPr>
        <w:t>realizadas para garanti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r </w:t>
      </w:r>
      <w:r w:rsidR="002C5038" w:rsidRPr="00176412">
        <w:rPr>
          <w:rFonts w:ascii="ITC New Baskerville Std" w:hAnsi="ITC New Baskerville Std"/>
          <w:color w:val="000000" w:themeColor="text1"/>
          <w:sz w:val="20"/>
          <w:szCs w:val="20"/>
        </w:rPr>
        <w:t xml:space="preserve">a coordinación (tanto horizontal como vertical) </w:t>
      </w:r>
      <w:r w:rsidRPr="00176412">
        <w:rPr>
          <w:rFonts w:ascii="ITC New Baskerville Std" w:hAnsi="ITC New Baskerville Std"/>
          <w:color w:val="000000" w:themeColor="text1"/>
          <w:sz w:val="20"/>
          <w:szCs w:val="20"/>
        </w:rPr>
        <w:t>nas distintas ensin</w:t>
      </w:r>
      <w:r w:rsidR="002C5038" w:rsidRPr="00176412">
        <w:rPr>
          <w:rFonts w:ascii="ITC New Baskerville Std" w:hAnsi="ITC New Baskerville Std"/>
          <w:color w:val="000000" w:themeColor="text1"/>
          <w:sz w:val="20"/>
          <w:szCs w:val="20"/>
        </w:rPr>
        <w:t>anzas.</w:t>
      </w:r>
    </w:p>
    <w:p w:rsidR="000344F3" w:rsidRPr="00176412" w:rsidRDefault="000344F3" w:rsidP="00F00F91">
      <w:pPr>
        <w:jc w:val="both"/>
        <w:rPr>
          <w:rFonts w:ascii="ITC New Baskerville Std" w:hAnsi="ITC New Baskerville Std"/>
          <w:color w:val="000000" w:themeColor="text1"/>
          <w:sz w:val="24"/>
        </w:rPr>
      </w:pPr>
    </w:p>
    <w:p w:rsidR="0048755A" w:rsidRPr="00176412" w:rsidRDefault="0048755A" w:rsidP="00F00F91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color w:val="000000" w:themeColor="text1"/>
          <w:lang w:val="gl-ES"/>
        </w:rPr>
      </w:pPr>
      <w:bookmarkStart w:id="4" w:name="_Toc325964217"/>
      <w:r w:rsidRPr="00176412">
        <w:rPr>
          <w:rFonts w:ascii="ITC New Baskerville Std" w:hAnsi="ITC New Baskerville Std"/>
          <w:color w:val="000000" w:themeColor="text1"/>
          <w:lang w:val="gl-ES"/>
        </w:rPr>
        <w:t>V</w:t>
      </w:r>
      <w:r w:rsidR="00B0012A" w:rsidRPr="00176412">
        <w:rPr>
          <w:rFonts w:ascii="ITC New Baskerville Std" w:hAnsi="ITC New Baskerville Std"/>
          <w:color w:val="000000" w:themeColor="text1"/>
          <w:lang w:val="gl-ES"/>
        </w:rPr>
        <w:t>.</w:t>
      </w:r>
      <w:r w:rsidR="000321FD">
        <w:rPr>
          <w:rFonts w:ascii="ITC New Baskerville Std" w:hAnsi="ITC New Baskerville Std"/>
          <w:color w:val="000000" w:themeColor="text1"/>
          <w:lang w:val="gl-ES"/>
        </w:rPr>
        <w:t xml:space="preserve"> </w:t>
      </w:r>
      <w:r w:rsidR="009B26EE" w:rsidRPr="00176412">
        <w:rPr>
          <w:rFonts w:ascii="ITC New Baskerville Std" w:hAnsi="ITC New Baskerville Std"/>
          <w:color w:val="000000" w:themeColor="text1"/>
          <w:lang w:val="gl-ES"/>
        </w:rPr>
        <w:t>ANEXOS</w:t>
      </w:r>
      <w:bookmarkEnd w:id="4"/>
    </w:p>
    <w:p w:rsidR="0048755A" w:rsidRPr="00176412" w:rsidRDefault="0048755A" w:rsidP="00F00F91">
      <w:pPr>
        <w:spacing w:after="0" w:line="240" w:lineRule="auto"/>
        <w:jc w:val="both"/>
        <w:rPr>
          <w:rFonts w:ascii="ITC New Baskerville Std" w:hAnsi="ITC New Baskerville Std"/>
          <w:b/>
          <w:color w:val="000000" w:themeColor="text1"/>
        </w:rPr>
      </w:pPr>
    </w:p>
    <w:p w:rsidR="00CC64C4" w:rsidRPr="00176412" w:rsidRDefault="001774F7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</w:rPr>
      </w:pPr>
      <w:r w:rsidRPr="00176412">
        <w:rPr>
          <w:rFonts w:ascii="ITC New Baskerville Std" w:hAnsi="ITC New Baskerville Std"/>
          <w:color w:val="000000" w:themeColor="text1"/>
        </w:rPr>
        <w:t xml:space="preserve">Para completar a información, </w:t>
      </w:r>
      <w:r w:rsidR="00CC64C4" w:rsidRPr="00176412">
        <w:rPr>
          <w:rFonts w:ascii="ITC New Baskerville Std" w:hAnsi="ITC New Baskerville Std"/>
          <w:color w:val="000000" w:themeColor="text1"/>
        </w:rPr>
        <w:t>pod</w:t>
      </w:r>
      <w:r w:rsidRPr="00176412">
        <w:rPr>
          <w:rFonts w:ascii="ITC New Baskerville Std" w:hAnsi="ITC New Baskerville Std"/>
          <w:color w:val="000000" w:themeColor="text1"/>
        </w:rPr>
        <w:t>era</w:t>
      </w:r>
      <w:r w:rsidR="00CC64C4" w:rsidRPr="00176412">
        <w:rPr>
          <w:rFonts w:ascii="ITC New Baskerville Std" w:hAnsi="ITC New Baskerville Std"/>
          <w:color w:val="000000" w:themeColor="text1"/>
        </w:rPr>
        <w:t>n</w:t>
      </w:r>
      <w:r w:rsidRPr="00176412">
        <w:rPr>
          <w:rFonts w:ascii="ITC New Baskerville Std" w:hAnsi="ITC New Baskerville Std"/>
          <w:color w:val="000000" w:themeColor="text1"/>
        </w:rPr>
        <w:t>se</w:t>
      </w:r>
      <w:r w:rsidR="000321FD">
        <w:rPr>
          <w:rFonts w:ascii="ITC New Baskerville Std" w:hAnsi="ITC New Baskerville Std"/>
          <w:color w:val="000000" w:themeColor="text1"/>
        </w:rPr>
        <w:t xml:space="preserve"> acheg</w:t>
      </w:r>
      <w:r w:rsidR="00CC64C4" w:rsidRPr="00176412">
        <w:rPr>
          <w:rFonts w:ascii="ITC New Baskerville Std" w:hAnsi="ITC New Baskerville Std"/>
          <w:color w:val="000000" w:themeColor="text1"/>
        </w:rPr>
        <w:t>ar actas, guías o</w:t>
      </w:r>
      <w:r w:rsidRPr="00176412">
        <w:rPr>
          <w:rFonts w:ascii="ITC New Baskerville Std" w:hAnsi="ITC New Baskerville Std"/>
          <w:color w:val="000000" w:themeColor="text1"/>
        </w:rPr>
        <w:t>u</w:t>
      </w:r>
      <w:r w:rsidR="00CC64C4" w:rsidRPr="00176412">
        <w:rPr>
          <w:rFonts w:ascii="ITC New Baskerville Std" w:hAnsi="ITC New Baskerville Std"/>
          <w:color w:val="000000" w:themeColor="text1"/>
        </w:rPr>
        <w:t xml:space="preserve"> documentos</w:t>
      </w:r>
      <w:r w:rsidR="00933CAE" w:rsidRPr="00176412">
        <w:rPr>
          <w:rFonts w:ascii="ITC New Baskerville Std" w:hAnsi="ITC New Baskerville Std"/>
          <w:color w:val="000000" w:themeColor="text1"/>
        </w:rPr>
        <w:t xml:space="preserve"> re</w:t>
      </w:r>
      <w:r w:rsidRPr="00176412">
        <w:rPr>
          <w:rFonts w:ascii="ITC New Baskerville Std" w:hAnsi="ITC New Baskerville Std"/>
          <w:color w:val="000000" w:themeColor="text1"/>
        </w:rPr>
        <w:t>lativos á</w:t>
      </w:r>
      <w:r w:rsidR="005F0E30" w:rsidRPr="00176412">
        <w:rPr>
          <w:rFonts w:ascii="ITC New Baskerville Std" w:hAnsi="ITC New Baskerville Std"/>
          <w:color w:val="000000" w:themeColor="text1"/>
        </w:rPr>
        <w:t xml:space="preserve"> coordinación </w:t>
      </w:r>
      <w:r w:rsidR="003A16DA" w:rsidRPr="00176412">
        <w:rPr>
          <w:rFonts w:ascii="ITC New Baskerville Std" w:hAnsi="ITC New Baskerville Std"/>
          <w:color w:val="000000" w:themeColor="text1"/>
        </w:rPr>
        <w:t>realizada</w:t>
      </w:r>
      <w:r w:rsidR="00B61E12" w:rsidRPr="00176412">
        <w:rPr>
          <w:rFonts w:ascii="ITC New Baskerville Std" w:hAnsi="ITC New Baskerville Std"/>
          <w:color w:val="000000" w:themeColor="text1"/>
        </w:rPr>
        <w:t xml:space="preserve"> </w:t>
      </w:r>
      <w:r w:rsidR="005F0E30" w:rsidRPr="00176412">
        <w:rPr>
          <w:rFonts w:ascii="ITC New Baskerville Std" w:hAnsi="ITC New Baskerville Std"/>
          <w:color w:val="000000" w:themeColor="text1"/>
        </w:rPr>
        <w:t>no</w:t>
      </w:r>
      <w:r w:rsidR="00B61E12" w:rsidRPr="00176412">
        <w:rPr>
          <w:rFonts w:ascii="ITC New Baskerville Std" w:hAnsi="ITC New Baskerville Std"/>
          <w:color w:val="000000" w:themeColor="text1"/>
        </w:rPr>
        <w:t xml:space="preserve"> curso académico.</w:t>
      </w:r>
    </w:p>
    <w:p w:rsidR="00CC64C4" w:rsidRPr="00176412" w:rsidRDefault="00CC64C4" w:rsidP="00F00F91">
      <w:pPr>
        <w:spacing w:after="0" w:line="240" w:lineRule="auto"/>
        <w:jc w:val="both"/>
        <w:rPr>
          <w:rFonts w:ascii="ITC New Baskerville Std" w:hAnsi="ITC New Baskerville Std"/>
          <w:color w:val="000000" w:themeColor="text1"/>
        </w:rPr>
      </w:pPr>
    </w:p>
    <w:p w:rsidR="00066CD1" w:rsidRPr="000321FD" w:rsidRDefault="005F0E30" w:rsidP="00F00F91">
      <w:pPr>
        <w:spacing w:after="120"/>
        <w:jc w:val="both"/>
        <w:rPr>
          <w:rFonts w:ascii="ITC New Baskerville Std" w:hAnsi="ITC New Baskerville Std"/>
          <w:color w:val="000000" w:themeColor="text1"/>
        </w:rPr>
      </w:pPr>
      <w:r w:rsidRPr="000321FD">
        <w:rPr>
          <w:rFonts w:ascii="ITC New Baskerville Std" w:hAnsi="ITC New Baskerville Std"/>
          <w:color w:val="000000" w:themeColor="text1"/>
        </w:rPr>
        <w:t>Data</w:t>
      </w:r>
      <w:r w:rsidR="00066CD1" w:rsidRPr="000321FD">
        <w:rPr>
          <w:rFonts w:ascii="ITC New Baskerville Std" w:hAnsi="ITC New Baskerville Std"/>
          <w:color w:val="000000" w:themeColor="text1"/>
        </w:rPr>
        <w:t>:</w:t>
      </w:r>
    </w:p>
    <w:p w:rsidR="00066CD1" w:rsidRPr="000321FD" w:rsidRDefault="005F0E30" w:rsidP="00F00F91">
      <w:pPr>
        <w:spacing w:after="120"/>
        <w:jc w:val="both"/>
        <w:rPr>
          <w:rFonts w:ascii="ITC New Baskerville Std" w:hAnsi="ITC New Baskerville Std"/>
          <w:color w:val="000000" w:themeColor="text1"/>
        </w:rPr>
      </w:pPr>
      <w:r w:rsidRPr="000321FD">
        <w:rPr>
          <w:rFonts w:ascii="ITC New Baskerville Std" w:hAnsi="ITC New Baskerville Std"/>
          <w:color w:val="000000" w:themeColor="text1"/>
        </w:rPr>
        <w:t>Responsable do</w:t>
      </w:r>
      <w:r w:rsidR="000321FD">
        <w:rPr>
          <w:rFonts w:ascii="ITC New Baskerville Std" w:hAnsi="ITC New Baskerville Std"/>
          <w:color w:val="000000" w:themeColor="text1"/>
        </w:rPr>
        <w:t xml:space="preserve"> t</w:t>
      </w:r>
      <w:r w:rsidR="00066CD1" w:rsidRPr="000321FD">
        <w:rPr>
          <w:rFonts w:ascii="ITC New Baskerville Std" w:hAnsi="ITC New Baskerville Std"/>
          <w:color w:val="000000" w:themeColor="text1"/>
        </w:rPr>
        <w:t>ítulo:</w:t>
      </w:r>
    </w:p>
    <w:p w:rsidR="00066CD1" w:rsidRPr="000321FD" w:rsidRDefault="003A16DA" w:rsidP="00F00F91">
      <w:pPr>
        <w:spacing w:after="120"/>
        <w:jc w:val="both"/>
        <w:rPr>
          <w:rFonts w:ascii="ITC New Baskerville Std" w:hAnsi="ITC New Baskerville Std"/>
          <w:color w:val="000000" w:themeColor="text1"/>
        </w:rPr>
      </w:pPr>
      <w:r w:rsidRPr="000321FD">
        <w:rPr>
          <w:rFonts w:ascii="ITC New Baskerville Std" w:hAnsi="ITC New Baskerville Std"/>
          <w:color w:val="000000" w:themeColor="text1"/>
        </w:rPr>
        <w:t>S</w:t>
      </w:r>
      <w:r w:rsidR="005F0E30" w:rsidRPr="000321FD">
        <w:rPr>
          <w:rFonts w:ascii="ITC New Baskerville Std" w:hAnsi="ITC New Baskerville Std"/>
          <w:color w:val="000000" w:themeColor="text1"/>
        </w:rPr>
        <w:t>inatura</w:t>
      </w:r>
      <w:r w:rsidR="00066CD1" w:rsidRPr="000321FD">
        <w:rPr>
          <w:rFonts w:ascii="ITC New Baskerville Std" w:hAnsi="ITC New Baskerville Std"/>
          <w:color w:val="000000" w:themeColor="text1"/>
        </w:rPr>
        <w:t>:</w:t>
      </w:r>
    </w:p>
    <w:p w:rsidR="00F86591" w:rsidRPr="00176412" w:rsidRDefault="00F86591" w:rsidP="00F00F91">
      <w:pPr>
        <w:spacing w:after="120"/>
        <w:jc w:val="both"/>
        <w:rPr>
          <w:rFonts w:ascii="ITC New Baskerville Std" w:hAnsi="ITC New Baskerville Std"/>
          <w:b/>
          <w:color w:val="000000" w:themeColor="text1"/>
        </w:rPr>
      </w:pPr>
    </w:p>
    <w:sectPr w:rsidR="00F86591" w:rsidRPr="00176412" w:rsidSect="00FF6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3" w:bottom="2269" w:left="1276" w:header="708" w:footer="1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70" w:rsidRDefault="00BE0870" w:rsidP="0098653E">
      <w:pPr>
        <w:spacing w:after="0" w:line="240" w:lineRule="auto"/>
      </w:pPr>
      <w:r>
        <w:separator/>
      </w:r>
    </w:p>
  </w:endnote>
  <w:endnote w:type="continuationSeparator" w:id="0">
    <w:p w:rsidR="00BE0870" w:rsidRDefault="00BE0870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4" w:rsidRDefault="00E86E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vertAnchor="text" w:horzAnchor="margin" w:tblpXSpec="center" w:tblpY="96"/>
      <w:tblW w:w="1107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453"/>
      <w:gridCol w:w="1873"/>
      <w:gridCol w:w="1872"/>
      <w:gridCol w:w="1872"/>
    </w:tblGrid>
    <w:tr w:rsidR="00325275" w:rsidRPr="00325275" w:rsidTr="008D40C5">
      <w:trPr>
        <w:trHeight w:val="959"/>
      </w:trPr>
      <w:tc>
        <w:tcPr>
          <w:tcW w:w="5452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325275" w:rsidRPr="00325275" w:rsidRDefault="00325275" w:rsidP="00325275">
          <w:pPr>
            <w:tabs>
              <w:tab w:val="center" w:pos="4252"/>
              <w:tab w:val="right" w:pos="8504"/>
            </w:tabs>
            <w:spacing w:before="60" w:after="0" w:line="240" w:lineRule="auto"/>
            <w:ind w:left="-30"/>
            <w:contextualSpacing/>
            <w:rPr>
              <w:rFonts w:ascii="ITC New Baskerville Std" w:eastAsia="Cambria" w:hAnsi="ITC New Baskerville Std" w:cs="Times New Roman"/>
              <w:sz w:val="21"/>
              <w:szCs w:val="24"/>
              <w:lang w:eastAsia="es-ES"/>
            </w:rPr>
          </w:pPr>
          <w:r w:rsidRPr="00325275">
            <w:rPr>
              <w:rFonts w:ascii="ITC New Baskerville Std" w:eastAsia="Cambria" w:hAnsi="ITC New Baskerville Std" w:cs="Times New Roman"/>
              <w:noProof/>
              <w:sz w:val="21"/>
              <w:szCs w:val="24"/>
              <w:lang w:eastAsia="gl-ES"/>
            </w:rPr>
            <w:drawing>
              <wp:inline distT="0" distB="0" distL="0" distR="0" wp14:anchorId="37428EC0" wp14:editId="0F6B38BD">
                <wp:extent cx="2466975" cy="438150"/>
                <wp:effectExtent l="0" t="0" r="0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5275" w:rsidRPr="00325275" w:rsidRDefault="00325275" w:rsidP="00325275">
          <w:pPr>
            <w:spacing w:before="120"/>
            <w:rPr>
              <w:rFonts w:ascii="Arial" w:eastAsia="Calibri" w:hAnsi="Arial" w:cs="Arial"/>
              <w:noProof/>
              <w:color w:val="7030A0"/>
              <w:sz w:val="20"/>
              <w:szCs w:val="20"/>
              <w:lang w:eastAsia="es-ES"/>
            </w:rPr>
          </w:pPr>
        </w:p>
        <w:p w:rsidR="00325275" w:rsidRPr="00325275" w:rsidRDefault="00325275" w:rsidP="00325275">
          <w:pPr>
            <w:spacing w:before="120"/>
            <w:rPr>
              <w:rFonts w:ascii="Arial" w:eastAsia="Calibri" w:hAnsi="Arial" w:cs="Arial"/>
              <w:noProof/>
              <w:color w:val="7030A0"/>
              <w:sz w:val="20"/>
              <w:szCs w:val="20"/>
              <w:lang w:eastAsia="es-ES"/>
            </w:rPr>
          </w:pPr>
          <w:r w:rsidRPr="00325275">
            <w:rPr>
              <w:rFonts w:ascii="Arial" w:eastAsia="Calibri" w:hAnsi="Arial" w:cs="Arial"/>
              <w:noProof/>
              <w:color w:val="7030A0"/>
              <w:sz w:val="20"/>
              <w:szCs w:val="20"/>
              <w:lang w:eastAsia="es-ES"/>
            </w:rPr>
            <w:t>Área de Calidade</w:t>
          </w:r>
        </w:p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rPr>
              <w:rFonts w:ascii="ITC New Baskerville Std" w:eastAsia="Times New Roman" w:hAnsi="ITC New Baskerville Std" w:cs="Times New Roman"/>
              <w:color w:val="E1752A"/>
              <w:spacing w:val="-14"/>
              <w:position w:val="4"/>
              <w:szCs w:val="24"/>
              <w:lang w:eastAsia="es-ES"/>
            </w:rPr>
          </w:pPr>
        </w:p>
      </w:tc>
      <w:tc>
        <w:tcPr>
          <w:tcW w:w="187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</w:pPr>
          <w:r w:rsidRPr="00325275"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  <w:t>Anexo ao edificio de Xerencia e Servizos Centrais, 1º andar</w:t>
          </w:r>
        </w:p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</w:pPr>
          <w:r w:rsidRPr="00325275"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  <w:t>Campus Universitario</w:t>
          </w:r>
        </w:p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</w:pPr>
          <w:r w:rsidRPr="00325275"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  <w:t>36310 Vigo</w:t>
          </w:r>
        </w:p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</w:pPr>
          <w:r w:rsidRPr="00325275"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  <w:t>España</w:t>
          </w:r>
        </w:p>
      </w:tc>
      <w:tc>
        <w:tcPr>
          <w:tcW w:w="187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</w:pPr>
        </w:p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</w:pPr>
          <w:r w:rsidRPr="00325275"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  <w:t>Tel.986 813 897</w:t>
          </w:r>
        </w:p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</w:pPr>
          <w:r w:rsidRPr="00325275"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  <w:t>Fax 986813818</w:t>
          </w:r>
        </w:p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</w:pPr>
          <w:r w:rsidRPr="00325275"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  <w:t>Calidade.uvigo.es</w:t>
          </w:r>
        </w:p>
        <w:p w:rsidR="00325275" w:rsidRPr="00325275" w:rsidRDefault="00325275" w:rsidP="0032527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eastAsia="es-ES"/>
            </w:rPr>
          </w:pPr>
        </w:p>
      </w:tc>
    </w:tr>
  </w:tbl>
  <w:p w:rsidR="0033471B" w:rsidRPr="00A12ED1" w:rsidRDefault="0033471B" w:rsidP="00E41502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33471B" w:rsidRPr="005D4365" w:rsidRDefault="0033471B" w:rsidP="0061396B">
    <w:pPr>
      <w:pStyle w:val="Piedepgina"/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4" w:rsidRDefault="00E86E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70" w:rsidRDefault="00BE0870" w:rsidP="0098653E">
      <w:pPr>
        <w:spacing w:after="0" w:line="240" w:lineRule="auto"/>
      </w:pPr>
      <w:r>
        <w:separator/>
      </w:r>
    </w:p>
  </w:footnote>
  <w:footnote w:type="continuationSeparator" w:id="0">
    <w:p w:rsidR="00BE0870" w:rsidRDefault="00BE0870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4" w:rsidRDefault="00E86E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4" w:rsidRPr="00E86E74" w:rsidRDefault="00E86E74" w:rsidP="00E86E7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ind w:left="-851"/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</w:pPr>
    <w:r w:rsidRPr="00E86E74">
      <w:rPr>
        <w:rFonts w:ascii="ITC New Baskerville Std" w:hAnsi="ITC New Baskerville Std"/>
        <w:sz w:val="18"/>
        <w:lang w:val="es-ES"/>
      </w:rPr>
      <w:t xml:space="preserve">DO-0201 P1 anexo 1 </w:t>
    </w:r>
    <w:r w:rsidR="00CE221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de17/07/2017</w:t>
    </w:r>
    <w:bookmarkStart w:id="5" w:name="_GoBack"/>
    <w:bookmarkEnd w:id="5"/>
    <w:r w:rsidRPr="00E86E7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:</w:t>
    </w:r>
  </w:p>
  <w:p w:rsidR="00E86E74" w:rsidRPr="00E86E74" w:rsidRDefault="00E86E74" w:rsidP="00E86E7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ind w:left="-851"/>
      <w:rPr>
        <w:lang w:val="es-ES"/>
      </w:rPr>
    </w:pPr>
    <w:r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 xml:space="preserve">Modelo-guía para </w:t>
    </w:r>
    <w:proofErr w:type="spellStart"/>
    <w:r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a</w:t>
    </w:r>
    <w:proofErr w:type="spellEnd"/>
    <w:r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 xml:space="preserve"> realización do Informe de acción </w:t>
    </w:r>
    <w:r w:rsidRPr="00E86E7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de coordinación</w:t>
    </w:r>
    <w:r w:rsidRPr="00E86E7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ab/>
    </w:r>
    <w:r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ab/>
    </w:r>
    <w:r w:rsidRPr="00E86E74">
      <w:rPr>
        <w:rFonts w:ascii="ITC New Baskerville Std" w:eastAsia="Times New Roman" w:hAnsi="ITC New Baskerville Std" w:cs="Times New Roman"/>
        <w:sz w:val="24"/>
        <w:szCs w:val="24"/>
        <w:lang w:val="es-ES" w:eastAsia="es-ES"/>
      </w:rPr>
      <w:t>Centro</w:t>
    </w:r>
  </w:p>
  <w:p w:rsidR="00E86E74" w:rsidRPr="00E86E74" w:rsidRDefault="00E86E74" w:rsidP="00E86E74">
    <w:pPr>
      <w:tabs>
        <w:tab w:val="center" w:pos="4252"/>
        <w:tab w:val="right" w:pos="8504"/>
      </w:tabs>
      <w:spacing w:after="0" w:line="240" w:lineRule="auto"/>
      <w:rPr>
        <w:lang w:val="es-ES"/>
      </w:rPr>
    </w:pPr>
  </w:p>
  <w:p w:rsidR="0033471B" w:rsidRPr="00E86E74" w:rsidRDefault="0033471B" w:rsidP="008B552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74" w:rsidRDefault="00E86E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039F1078"/>
    <w:multiLevelType w:val="hybridMultilevel"/>
    <w:tmpl w:val="3EF466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3" w15:restartNumberingAfterBreak="0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8D53A3"/>
    <w:multiLevelType w:val="hybridMultilevel"/>
    <w:tmpl w:val="9BBE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0" w15:restartNumberingAfterBreak="0">
    <w:nsid w:val="315D7287"/>
    <w:multiLevelType w:val="hybridMultilevel"/>
    <w:tmpl w:val="FAF64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71E0F45"/>
    <w:multiLevelType w:val="hybridMultilevel"/>
    <w:tmpl w:val="65D6541E"/>
    <w:lvl w:ilvl="0" w:tplc="9B768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63889"/>
    <w:multiLevelType w:val="hybridMultilevel"/>
    <w:tmpl w:val="252EE0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8" w15:restartNumberingAfterBreak="0">
    <w:nsid w:val="581309F4"/>
    <w:multiLevelType w:val="hybridMultilevel"/>
    <w:tmpl w:val="ED3A8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62D18"/>
    <w:multiLevelType w:val="hybridMultilevel"/>
    <w:tmpl w:val="599E99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FA7D2C"/>
    <w:multiLevelType w:val="hybridMultilevel"/>
    <w:tmpl w:val="4DDC6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26"/>
  </w:num>
  <w:num w:numId="6">
    <w:abstractNumId w:val="5"/>
  </w:num>
  <w:num w:numId="7">
    <w:abstractNumId w:val="3"/>
  </w:num>
  <w:num w:numId="8">
    <w:abstractNumId w:val="14"/>
  </w:num>
  <w:num w:numId="9">
    <w:abstractNumId w:val="12"/>
  </w:num>
  <w:num w:numId="10">
    <w:abstractNumId w:val="25"/>
  </w:num>
  <w:num w:numId="11">
    <w:abstractNumId w:val="17"/>
  </w:num>
  <w:num w:numId="12">
    <w:abstractNumId w:val="23"/>
  </w:num>
  <w:num w:numId="13">
    <w:abstractNumId w:val="8"/>
  </w:num>
  <w:num w:numId="14">
    <w:abstractNumId w:val="13"/>
  </w:num>
  <w:num w:numId="15">
    <w:abstractNumId w:val="24"/>
  </w:num>
  <w:num w:numId="16">
    <w:abstractNumId w:val="22"/>
  </w:num>
  <w:num w:numId="17">
    <w:abstractNumId w:val="9"/>
  </w:num>
  <w:num w:numId="18">
    <w:abstractNumId w:val="0"/>
  </w:num>
  <w:num w:numId="19">
    <w:abstractNumId w:val="21"/>
  </w:num>
  <w:num w:numId="20">
    <w:abstractNumId w:val="20"/>
  </w:num>
  <w:num w:numId="21">
    <w:abstractNumId w:val="18"/>
  </w:num>
  <w:num w:numId="22">
    <w:abstractNumId w:val="15"/>
  </w:num>
  <w:num w:numId="23">
    <w:abstractNumId w:val="1"/>
  </w:num>
  <w:num w:numId="24">
    <w:abstractNumId w:val="10"/>
  </w:num>
  <w:num w:numId="25">
    <w:abstractNumId w:val="16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2E0C"/>
    <w:rsid w:val="00011C20"/>
    <w:rsid w:val="00025ACB"/>
    <w:rsid w:val="00027F13"/>
    <w:rsid w:val="00030512"/>
    <w:rsid w:val="0003064C"/>
    <w:rsid w:val="000321FD"/>
    <w:rsid w:val="000325C6"/>
    <w:rsid w:val="0003412F"/>
    <w:rsid w:val="000344F3"/>
    <w:rsid w:val="00042979"/>
    <w:rsid w:val="00052879"/>
    <w:rsid w:val="00065A52"/>
    <w:rsid w:val="00066CD1"/>
    <w:rsid w:val="00072672"/>
    <w:rsid w:val="00072916"/>
    <w:rsid w:val="00073934"/>
    <w:rsid w:val="00075966"/>
    <w:rsid w:val="00076982"/>
    <w:rsid w:val="000846D5"/>
    <w:rsid w:val="00092B72"/>
    <w:rsid w:val="000960D5"/>
    <w:rsid w:val="00097F86"/>
    <w:rsid w:val="000A1819"/>
    <w:rsid w:val="000B3F1B"/>
    <w:rsid w:val="000B4EAC"/>
    <w:rsid w:val="000B7DD2"/>
    <w:rsid w:val="000C3FD4"/>
    <w:rsid w:val="000D71D8"/>
    <w:rsid w:val="000E2C12"/>
    <w:rsid w:val="000F13B3"/>
    <w:rsid w:val="000F5979"/>
    <w:rsid w:val="000F6FCF"/>
    <w:rsid w:val="00100A8B"/>
    <w:rsid w:val="0010225C"/>
    <w:rsid w:val="00113833"/>
    <w:rsid w:val="00117CD0"/>
    <w:rsid w:val="001214DB"/>
    <w:rsid w:val="001361F9"/>
    <w:rsid w:val="00136C43"/>
    <w:rsid w:val="001467DF"/>
    <w:rsid w:val="001527BA"/>
    <w:rsid w:val="00157A63"/>
    <w:rsid w:val="00161DF5"/>
    <w:rsid w:val="00163CB3"/>
    <w:rsid w:val="00167E21"/>
    <w:rsid w:val="001726C0"/>
    <w:rsid w:val="00176412"/>
    <w:rsid w:val="00176A17"/>
    <w:rsid w:val="001774F7"/>
    <w:rsid w:val="00183D15"/>
    <w:rsid w:val="00184FD3"/>
    <w:rsid w:val="001A0B69"/>
    <w:rsid w:val="001C1AC6"/>
    <w:rsid w:val="001C546B"/>
    <w:rsid w:val="001D545F"/>
    <w:rsid w:val="001D61C5"/>
    <w:rsid w:val="001E3322"/>
    <w:rsid w:val="001E7E08"/>
    <w:rsid w:val="001F5A38"/>
    <w:rsid w:val="002020DA"/>
    <w:rsid w:val="0020601B"/>
    <w:rsid w:val="002063B1"/>
    <w:rsid w:val="00206D31"/>
    <w:rsid w:val="002211D0"/>
    <w:rsid w:val="00225535"/>
    <w:rsid w:val="0023117C"/>
    <w:rsid w:val="00231A74"/>
    <w:rsid w:val="00241AF4"/>
    <w:rsid w:val="002424A4"/>
    <w:rsid w:val="00252BAA"/>
    <w:rsid w:val="00252F96"/>
    <w:rsid w:val="0025626E"/>
    <w:rsid w:val="002651B9"/>
    <w:rsid w:val="00271F3A"/>
    <w:rsid w:val="002876E1"/>
    <w:rsid w:val="00291E44"/>
    <w:rsid w:val="002A036E"/>
    <w:rsid w:val="002A69DF"/>
    <w:rsid w:val="002A7D00"/>
    <w:rsid w:val="002B71F2"/>
    <w:rsid w:val="002B783B"/>
    <w:rsid w:val="002C2AFD"/>
    <w:rsid w:val="002C5038"/>
    <w:rsid w:val="002D67A2"/>
    <w:rsid w:val="002E0029"/>
    <w:rsid w:val="002F644D"/>
    <w:rsid w:val="00301457"/>
    <w:rsid w:val="00307A33"/>
    <w:rsid w:val="00325275"/>
    <w:rsid w:val="0033471B"/>
    <w:rsid w:val="00341C44"/>
    <w:rsid w:val="003453B7"/>
    <w:rsid w:val="00346FF6"/>
    <w:rsid w:val="00350F9B"/>
    <w:rsid w:val="00352116"/>
    <w:rsid w:val="003541F3"/>
    <w:rsid w:val="00354B7A"/>
    <w:rsid w:val="003551CB"/>
    <w:rsid w:val="00360D9D"/>
    <w:rsid w:val="00361ACD"/>
    <w:rsid w:val="003622F4"/>
    <w:rsid w:val="00365B81"/>
    <w:rsid w:val="00366BE1"/>
    <w:rsid w:val="003729C6"/>
    <w:rsid w:val="003739A6"/>
    <w:rsid w:val="00392B55"/>
    <w:rsid w:val="0039470F"/>
    <w:rsid w:val="0039735D"/>
    <w:rsid w:val="003A16DA"/>
    <w:rsid w:val="003A1E95"/>
    <w:rsid w:val="003B6EF8"/>
    <w:rsid w:val="003C4197"/>
    <w:rsid w:val="003D133A"/>
    <w:rsid w:val="003D2B06"/>
    <w:rsid w:val="003D5F07"/>
    <w:rsid w:val="003D799F"/>
    <w:rsid w:val="003E0915"/>
    <w:rsid w:val="003E1834"/>
    <w:rsid w:val="003E34AB"/>
    <w:rsid w:val="003F48C6"/>
    <w:rsid w:val="003F50B4"/>
    <w:rsid w:val="003F5270"/>
    <w:rsid w:val="00405535"/>
    <w:rsid w:val="004127EE"/>
    <w:rsid w:val="004136F1"/>
    <w:rsid w:val="00417A6B"/>
    <w:rsid w:val="00422187"/>
    <w:rsid w:val="00424DA1"/>
    <w:rsid w:val="004318F4"/>
    <w:rsid w:val="00441264"/>
    <w:rsid w:val="004422B6"/>
    <w:rsid w:val="00443694"/>
    <w:rsid w:val="0044422A"/>
    <w:rsid w:val="0045685B"/>
    <w:rsid w:val="00461899"/>
    <w:rsid w:val="0046217B"/>
    <w:rsid w:val="00463440"/>
    <w:rsid w:val="00463A8F"/>
    <w:rsid w:val="004652E7"/>
    <w:rsid w:val="00466000"/>
    <w:rsid w:val="00481F82"/>
    <w:rsid w:val="004855C0"/>
    <w:rsid w:val="0048755A"/>
    <w:rsid w:val="004900B1"/>
    <w:rsid w:val="00491776"/>
    <w:rsid w:val="00491C94"/>
    <w:rsid w:val="004930A4"/>
    <w:rsid w:val="004A028E"/>
    <w:rsid w:val="004A1BE0"/>
    <w:rsid w:val="004B086A"/>
    <w:rsid w:val="004B744D"/>
    <w:rsid w:val="004C16CE"/>
    <w:rsid w:val="004C487C"/>
    <w:rsid w:val="004D397B"/>
    <w:rsid w:val="004D3F13"/>
    <w:rsid w:val="004D5261"/>
    <w:rsid w:val="004E1645"/>
    <w:rsid w:val="004F5C79"/>
    <w:rsid w:val="004F72E3"/>
    <w:rsid w:val="005065C1"/>
    <w:rsid w:val="00516773"/>
    <w:rsid w:val="00523F49"/>
    <w:rsid w:val="005241C1"/>
    <w:rsid w:val="00524A22"/>
    <w:rsid w:val="005343E5"/>
    <w:rsid w:val="00534C74"/>
    <w:rsid w:val="0053645D"/>
    <w:rsid w:val="00540A19"/>
    <w:rsid w:val="00543473"/>
    <w:rsid w:val="00545DCD"/>
    <w:rsid w:val="00551255"/>
    <w:rsid w:val="005533C2"/>
    <w:rsid w:val="00553DE3"/>
    <w:rsid w:val="0055797F"/>
    <w:rsid w:val="005601A4"/>
    <w:rsid w:val="005603FF"/>
    <w:rsid w:val="00560DC3"/>
    <w:rsid w:val="00563A01"/>
    <w:rsid w:val="005644D1"/>
    <w:rsid w:val="0057424C"/>
    <w:rsid w:val="00577572"/>
    <w:rsid w:val="0059337E"/>
    <w:rsid w:val="0059386A"/>
    <w:rsid w:val="00597544"/>
    <w:rsid w:val="005A5EE6"/>
    <w:rsid w:val="005B1A64"/>
    <w:rsid w:val="005B1CE5"/>
    <w:rsid w:val="005B5AF4"/>
    <w:rsid w:val="005B6775"/>
    <w:rsid w:val="005C1D94"/>
    <w:rsid w:val="005C36EF"/>
    <w:rsid w:val="005C385B"/>
    <w:rsid w:val="005C5DD3"/>
    <w:rsid w:val="005D4365"/>
    <w:rsid w:val="005D5161"/>
    <w:rsid w:val="005F0E30"/>
    <w:rsid w:val="00600F18"/>
    <w:rsid w:val="006024DC"/>
    <w:rsid w:val="00604B3C"/>
    <w:rsid w:val="0060578C"/>
    <w:rsid w:val="00605F52"/>
    <w:rsid w:val="00612886"/>
    <w:rsid w:val="0061396B"/>
    <w:rsid w:val="0062483A"/>
    <w:rsid w:val="006401C8"/>
    <w:rsid w:val="006450A0"/>
    <w:rsid w:val="006523B7"/>
    <w:rsid w:val="00661CCF"/>
    <w:rsid w:val="00664BB5"/>
    <w:rsid w:val="00664C37"/>
    <w:rsid w:val="006661AA"/>
    <w:rsid w:val="0067103E"/>
    <w:rsid w:val="00673454"/>
    <w:rsid w:val="0067350F"/>
    <w:rsid w:val="0067509E"/>
    <w:rsid w:val="00676245"/>
    <w:rsid w:val="00676653"/>
    <w:rsid w:val="00680EBD"/>
    <w:rsid w:val="00687E83"/>
    <w:rsid w:val="0069225A"/>
    <w:rsid w:val="00694E3A"/>
    <w:rsid w:val="00694FBC"/>
    <w:rsid w:val="00697725"/>
    <w:rsid w:val="006A025B"/>
    <w:rsid w:val="006A3167"/>
    <w:rsid w:val="006A5DC7"/>
    <w:rsid w:val="006B1119"/>
    <w:rsid w:val="006B25D9"/>
    <w:rsid w:val="006B614E"/>
    <w:rsid w:val="006B7027"/>
    <w:rsid w:val="006C1DC8"/>
    <w:rsid w:val="006C4DDE"/>
    <w:rsid w:val="006C5100"/>
    <w:rsid w:val="006D3754"/>
    <w:rsid w:val="006D422C"/>
    <w:rsid w:val="006E0111"/>
    <w:rsid w:val="006E368C"/>
    <w:rsid w:val="006E792C"/>
    <w:rsid w:val="006E7D70"/>
    <w:rsid w:val="006F01A7"/>
    <w:rsid w:val="006F2908"/>
    <w:rsid w:val="006F31C2"/>
    <w:rsid w:val="006F6BBA"/>
    <w:rsid w:val="0070070B"/>
    <w:rsid w:val="00701FC8"/>
    <w:rsid w:val="007026F1"/>
    <w:rsid w:val="007142E1"/>
    <w:rsid w:val="00717751"/>
    <w:rsid w:val="00723882"/>
    <w:rsid w:val="00723E61"/>
    <w:rsid w:val="007359CF"/>
    <w:rsid w:val="0074062A"/>
    <w:rsid w:val="00747D57"/>
    <w:rsid w:val="00754DB2"/>
    <w:rsid w:val="00756E3B"/>
    <w:rsid w:val="00756FA9"/>
    <w:rsid w:val="007604D7"/>
    <w:rsid w:val="007609B6"/>
    <w:rsid w:val="007620ED"/>
    <w:rsid w:val="00762CE5"/>
    <w:rsid w:val="00765542"/>
    <w:rsid w:val="00765F94"/>
    <w:rsid w:val="007661BB"/>
    <w:rsid w:val="00767999"/>
    <w:rsid w:val="0077230C"/>
    <w:rsid w:val="00782481"/>
    <w:rsid w:val="007833F0"/>
    <w:rsid w:val="00791D1B"/>
    <w:rsid w:val="00792897"/>
    <w:rsid w:val="00794180"/>
    <w:rsid w:val="007A0A30"/>
    <w:rsid w:val="007A4F17"/>
    <w:rsid w:val="007B38A0"/>
    <w:rsid w:val="007B45F6"/>
    <w:rsid w:val="007B4CA5"/>
    <w:rsid w:val="007B53A2"/>
    <w:rsid w:val="007B69A1"/>
    <w:rsid w:val="007C1758"/>
    <w:rsid w:val="007C21F9"/>
    <w:rsid w:val="007C71FC"/>
    <w:rsid w:val="007C7CB6"/>
    <w:rsid w:val="007C7F96"/>
    <w:rsid w:val="007D108D"/>
    <w:rsid w:val="007D44E4"/>
    <w:rsid w:val="007D45A8"/>
    <w:rsid w:val="007E467C"/>
    <w:rsid w:val="007E4A5A"/>
    <w:rsid w:val="007E5F63"/>
    <w:rsid w:val="007E6AD0"/>
    <w:rsid w:val="007E774F"/>
    <w:rsid w:val="007F0986"/>
    <w:rsid w:val="007F21F9"/>
    <w:rsid w:val="007F792E"/>
    <w:rsid w:val="008009BE"/>
    <w:rsid w:val="00806E68"/>
    <w:rsid w:val="0081567D"/>
    <w:rsid w:val="008160B9"/>
    <w:rsid w:val="00824969"/>
    <w:rsid w:val="00832534"/>
    <w:rsid w:val="00833B06"/>
    <w:rsid w:val="008358B1"/>
    <w:rsid w:val="00841407"/>
    <w:rsid w:val="00843A0F"/>
    <w:rsid w:val="00846349"/>
    <w:rsid w:val="00846D66"/>
    <w:rsid w:val="0085093B"/>
    <w:rsid w:val="00851139"/>
    <w:rsid w:val="00853AC2"/>
    <w:rsid w:val="008565CD"/>
    <w:rsid w:val="00856C8D"/>
    <w:rsid w:val="00860A4B"/>
    <w:rsid w:val="00862219"/>
    <w:rsid w:val="008641D5"/>
    <w:rsid w:val="00871B97"/>
    <w:rsid w:val="00874885"/>
    <w:rsid w:val="00877490"/>
    <w:rsid w:val="0088376C"/>
    <w:rsid w:val="00884D38"/>
    <w:rsid w:val="00885D4B"/>
    <w:rsid w:val="00891B4F"/>
    <w:rsid w:val="00892BE6"/>
    <w:rsid w:val="008957E7"/>
    <w:rsid w:val="00896254"/>
    <w:rsid w:val="008A06F5"/>
    <w:rsid w:val="008A4905"/>
    <w:rsid w:val="008B1121"/>
    <w:rsid w:val="008B5520"/>
    <w:rsid w:val="008C3067"/>
    <w:rsid w:val="008D4B31"/>
    <w:rsid w:val="008E1EE4"/>
    <w:rsid w:val="008E5AD5"/>
    <w:rsid w:val="008F06B2"/>
    <w:rsid w:val="008F7E51"/>
    <w:rsid w:val="00933CAE"/>
    <w:rsid w:val="0093451A"/>
    <w:rsid w:val="009350D2"/>
    <w:rsid w:val="0093558C"/>
    <w:rsid w:val="00936AAB"/>
    <w:rsid w:val="009420D4"/>
    <w:rsid w:val="00954A30"/>
    <w:rsid w:val="009576DF"/>
    <w:rsid w:val="00957A42"/>
    <w:rsid w:val="00960D3C"/>
    <w:rsid w:val="00961AE8"/>
    <w:rsid w:val="00961C3B"/>
    <w:rsid w:val="00962801"/>
    <w:rsid w:val="00965058"/>
    <w:rsid w:val="0096565E"/>
    <w:rsid w:val="00971640"/>
    <w:rsid w:val="00977324"/>
    <w:rsid w:val="0097761F"/>
    <w:rsid w:val="00985FA6"/>
    <w:rsid w:val="0098653E"/>
    <w:rsid w:val="00987650"/>
    <w:rsid w:val="00993491"/>
    <w:rsid w:val="00995205"/>
    <w:rsid w:val="009B1AE4"/>
    <w:rsid w:val="009B1B3C"/>
    <w:rsid w:val="009B26EE"/>
    <w:rsid w:val="009C32E4"/>
    <w:rsid w:val="009D016C"/>
    <w:rsid w:val="009D343B"/>
    <w:rsid w:val="009E03CA"/>
    <w:rsid w:val="009E26B5"/>
    <w:rsid w:val="009E30B8"/>
    <w:rsid w:val="009E3AE8"/>
    <w:rsid w:val="009E527F"/>
    <w:rsid w:val="009E7740"/>
    <w:rsid w:val="009F0DF6"/>
    <w:rsid w:val="009F3813"/>
    <w:rsid w:val="009F6959"/>
    <w:rsid w:val="009F73FE"/>
    <w:rsid w:val="00A04D77"/>
    <w:rsid w:val="00A10134"/>
    <w:rsid w:val="00A10452"/>
    <w:rsid w:val="00A12ED1"/>
    <w:rsid w:val="00A17630"/>
    <w:rsid w:val="00A2095D"/>
    <w:rsid w:val="00A232CF"/>
    <w:rsid w:val="00A237CF"/>
    <w:rsid w:val="00A23ACF"/>
    <w:rsid w:val="00A2618B"/>
    <w:rsid w:val="00A3213D"/>
    <w:rsid w:val="00A363BF"/>
    <w:rsid w:val="00A430BC"/>
    <w:rsid w:val="00A43780"/>
    <w:rsid w:val="00A51B80"/>
    <w:rsid w:val="00A544D8"/>
    <w:rsid w:val="00A54934"/>
    <w:rsid w:val="00A55A68"/>
    <w:rsid w:val="00A56FD3"/>
    <w:rsid w:val="00A618D4"/>
    <w:rsid w:val="00A61B31"/>
    <w:rsid w:val="00A62B8A"/>
    <w:rsid w:val="00A67F8F"/>
    <w:rsid w:val="00A70376"/>
    <w:rsid w:val="00A71FF5"/>
    <w:rsid w:val="00A7407D"/>
    <w:rsid w:val="00A80D44"/>
    <w:rsid w:val="00A81EBB"/>
    <w:rsid w:val="00A82D5C"/>
    <w:rsid w:val="00A837D7"/>
    <w:rsid w:val="00A83884"/>
    <w:rsid w:val="00A86EDE"/>
    <w:rsid w:val="00A870A7"/>
    <w:rsid w:val="00A90BF5"/>
    <w:rsid w:val="00A92C82"/>
    <w:rsid w:val="00A94032"/>
    <w:rsid w:val="00A97250"/>
    <w:rsid w:val="00AA758F"/>
    <w:rsid w:val="00AB1381"/>
    <w:rsid w:val="00AC48B3"/>
    <w:rsid w:val="00AD511D"/>
    <w:rsid w:val="00AF1550"/>
    <w:rsid w:val="00B0012A"/>
    <w:rsid w:val="00B021D4"/>
    <w:rsid w:val="00B0787B"/>
    <w:rsid w:val="00B10DC2"/>
    <w:rsid w:val="00B11D70"/>
    <w:rsid w:val="00B16A2B"/>
    <w:rsid w:val="00B16D88"/>
    <w:rsid w:val="00B21CEF"/>
    <w:rsid w:val="00B23D0D"/>
    <w:rsid w:val="00B30962"/>
    <w:rsid w:val="00B316BF"/>
    <w:rsid w:val="00B346BB"/>
    <w:rsid w:val="00B348CC"/>
    <w:rsid w:val="00B34B4D"/>
    <w:rsid w:val="00B3764A"/>
    <w:rsid w:val="00B40CD4"/>
    <w:rsid w:val="00B42BF6"/>
    <w:rsid w:val="00B43FFC"/>
    <w:rsid w:val="00B5113F"/>
    <w:rsid w:val="00B515F6"/>
    <w:rsid w:val="00B5168E"/>
    <w:rsid w:val="00B54BC4"/>
    <w:rsid w:val="00B54C9B"/>
    <w:rsid w:val="00B57624"/>
    <w:rsid w:val="00B61E12"/>
    <w:rsid w:val="00B62C5F"/>
    <w:rsid w:val="00B71319"/>
    <w:rsid w:val="00B73B1D"/>
    <w:rsid w:val="00B76EF1"/>
    <w:rsid w:val="00B81245"/>
    <w:rsid w:val="00B838DC"/>
    <w:rsid w:val="00B84856"/>
    <w:rsid w:val="00B87C8B"/>
    <w:rsid w:val="00B92A5A"/>
    <w:rsid w:val="00B95119"/>
    <w:rsid w:val="00B978FA"/>
    <w:rsid w:val="00BA0073"/>
    <w:rsid w:val="00BA1381"/>
    <w:rsid w:val="00BB00A2"/>
    <w:rsid w:val="00BC19D9"/>
    <w:rsid w:val="00BC5B69"/>
    <w:rsid w:val="00BC679D"/>
    <w:rsid w:val="00BD6313"/>
    <w:rsid w:val="00BD7CB9"/>
    <w:rsid w:val="00BE0870"/>
    <w:rsid w:val="00BE48A6"/>
    <w:rsid w:val="00BF21F6"/>
    <w:rsid w:val="00BF362C"/>
    <w:rsid w:val="00BF44CF"/>
    <w:rsid w:val="00C00340"/>
    <w:rsid w:val="00C10CB0"/>
    <w:rsid w:val="00C12555"/>
    <w:rsid w:val="00C16BA9"/>
    <w:rsid w:val="00C17F01"/>
    <w:rsid w:val="00C300A1"/>
    <w:rsid w:val="00C3154D"/>
    <w:rsid w:val="00C400EF"/>
    <w:rsid w:val="00C43315"/>
    <w:rsid w:val="00C56705"/>
    <w:rsid w:val="00C5729A"/>
    <w:rsid w:val="00C70327"/>
    <w:rsid w:val="00C7050C"/>
    <w:rsid w:val="00C72DE2"/>
    <w:rsid w:val="00C80DF7"/>
    <w:rsid w:val="00C81B62"/>
    <w:rsid w:val="00C8473A"/>
    <w:rsid w:val="00CA20B8"/>
    <w:rsid w:val="00CA490E"/>
    <w:rsid w:val="00CA7814"/>
    <w:rsid w:val="00CB0AF7"/>
    <w:rsid w:val="00CB0BBB"/>
    <w:rsid w:val="00CB254F"/>
    <w:rsid w:val="00CB4A57"/>
    <w:rsid w:val="00CB59E4"/>
    <w:rsid w:val="00CB6B69"/>
    <w:rsid w:val="00CB6C2C"/>
    <w:rsid w:val="00CC05C3"/>
    <w:rsid w:val="00CC2CC2"/>
    <w:rsid w:val="00CC4EB8"/>
    <w:rsid w:val="00CC64C4"/>
    <w:rsid w:val="00CD2F2C"/>
    <w:rsid w:val="00CE2214"/>
    <w:rsid w:val="00CE2E84"/>
    <w:rsid w:val="00CE73CB"/>
    <w:rsid w:val="00D00FA1"/>
    <w:rsid w:val="00D0264D"/>
    <w:rsid w:val="00D154FE"/>
    <w:rsid w:val="00D158E1"/>
    <w:rsid w:val="00D159B5"/>
    <w:rsid w:val="00D23A0C"/>
    <w:rsid w:val="00D242AC"/>
    <w:rsid w:val="00D24D5A"/>
    <w:rsid w:val="00D255AD"/>
    <w:rsid w:val="00D25D90"/>
    <w:rsid w:val="00D2610B"/>
    <w:rsid w:val="00D4245C"/>
    <w:rsid w:val="00D46268"/>
    <w:rsid w:val="00D47AF1"/>
    <w:rsid w:val="00D50E35"/>
    <w:rsid w:val="00D52503"/>
    <w:rsid w:val="00D529A4"/>
    <w:rsid w:val="00D53A75"/>
    <w:rsid w:val="00D54A4E"/>
    <w:rsid w:val="00D565A9"/>
    <w:rsid w:val="00D60823"/>
    <w:rsid w:val="00D65979"/>
    <w:rsid w:val="00D65CB4"/>
    <w:rsid w:val="00D6685A"/>
    <w:rsid w:val="00D67DDB"/>
    <w:rsid w:val="00D71D80"/>
    <w:rsid w:val="00D75E31"/>
    <w:rsid w:val="00D82B58"/>
    <w:rsid w:val="00D87E87"/>
    <w:rsid w:val="00D96222"/>
    <w:rsid w:val="00DA0C2B"/>
    <w:rsid w:val="00DA3AAD"/>
    <w:rsid w:val="00DB0DB2"/>
    <w:rsid w:val="00DB3462"/>
    <w:rsid w:val="00DB46DC"/>
    <w:rsid w:val="00DB4868"/>
    <w:rsid w:val="00DB6E45"/>
    <w:rsid w:val="00DB77BE"/>
    <w:rsid w:val="00DC37CC"/>
    <w:rsid w:val="00DD1943"/>
    <w:rsid w:val="00DD795A"/>
    <w:rsid w:val="00DE20E6"/>
    <w:rsid w:val="00DE4D71"/>
    <w:rsid w:val="00DF2E0A"/>
    <w:rsid w:val="00DF306F"/>
    <w:rsid w:val="00E02D09"/>
    <w:rsid w:val="00E1294B"/>
    <w:rsid w:val="00E22663"/>
    <w:rsid w:val="00E26BD6"/>
    <w:rsid w:val="00E315D5"/>
    <w:rsid w:val="00E406B4"/>
    <w:rsid w:val="00E41502"/>
    <w:rsid w:val="00E44833"/>
    <w:rsid w:val="00E500A7"/>
    <w:rsid w:val="00E51927"/>
    <w:rsid w:val="00E56AC2"/>
    <w:rsid w:val="00E57795"/>
    <w:rsid w:val="00E60EF3"/>
    <w:rsid w:val="00E652D9"/>
    <w:rsid w:val="00E73A4E"/>
    <w:rsid w:val="00E779E7"/>
    <w:rsid w:val="00E85A70"/>
    <w:rsid w:val="00E86E74"/>
    <w:rsid w:val="00E9008D"/>
    <w:rsid w:val="00E91966"/>
    <w:rsid w:val="00EA37B1"/>
    <w:rsid w:val="00EA693F"/>
    <w:rsid w:val="00ED0DC2"/>
    <w:rsid w:val="00ED2184"/>
    <w:rsid w:val="00ED613B"/>
    <w:rsid w:val="00ED76A8"/>
    <w:rsid w:val="00ED7AEF"/>
    <w:rsid w:val="00EE0265"/>
    <w:rsid w:val="00EE391F"/>
    <w:rsid w:val="00EE6B31"/>
    <w:rsid w:val="00EF7F39"/>
    <w:rsid w:val="00F00F91"/>
    <w:rsid w:val="00F01E8F"/>
    <w:rsid w:val="00F10732"/>
    <w:rsid w:val="00F131A0"/>
    <w:rsid w:val="00F1365C"/>
    <w:rsid w:val="00F24419"/>
    <w:rsid w:val="00F25FCE"/>
    <w:rsid w:val="00F27D3E"/>
    <w:rsid w:val="00F30854"/>
    <w:rsid w:val="00F30A30"/>
    <w:rsid w:val="00F315C7"/>
    <w:rsid w:val="00F321CA"/>
    <w:rsid w:val="00F32B66"/>
    <w:rsid w:val="00F40098"/>
    <w:rsid w:val="00F40727"/>
    <w:rsid w:val="00F419AC"/>
    <w:rsid w:val="00F43351"/>
    <w:rsid w:val="00F5108E"/>
    <w:rsid w:val="00F52AD2"/>
    <w:rsid w:val="00F5401B"/>
    <w:rsid w:val="00F5426B"/>
    <w:rsid w:val="00F54967"/>
    <w:rsid w:val="00F62B25"/>
    <w:rsid w:val="00F67884"/>
    <w:rsid w:val="00F723AA"/>
    <w:rsid w:val="00F754C8"/>
    <w:rsid w:val="00F7690C"/>
    <w:rsid w:val="00F82BAE"/>
    <w:rsid w:val="00F85B65"/>
    <w:rsid w:val="00F86591"/>
    <w:rsid w:val="00F9458E"/>
    <w:rsid w:val="00FA0CBB"/>
    <w:rsid w:val="00FA4AB7"/>
    <w:rsid w:val="00FB06A4"/>
    <w:rsid w:val="00FB39AB"/>
    <w:rsid w:val="00FB69B9"/>
    <w:rsid w:val="00FC5212"/>
    <w:rsid w:val="00FD1387"/>
    <w:rsid w:val="00FD4FD9"/>
    <w:rsid w:val="00FD5ED6"/>
    <w:rsid w:val="00FD6652"/>
    <w:rsid w:val="00FE2277"/>
    <w:rsid w:val="00FE4E28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0D276-CDA0-40BB-BB93-F72F10C7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CD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51B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B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B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4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7A80-C07B-4EA8-ABF8-98F2282B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calidad21</dc:creator>
  <cp:lastModifiedBy>calidad19</cp:lastModifiedBy>
  <cp:revision>5</cp:revision>
  <cp:lastPrinted>2013-03-21T08:31:00Z</cp:lastPrinted>
  <dcterms:created xsi:type="dcterms:W3CDTF">2013-06-17T09:51:00Z</dcterms:created>
  <dcterms:modified xsi:type="dcterms:W3CDTF">2017-07-19T11:18:00Z</dcterms:modified>
</cp:coreProperties>
</file>